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70B" w:rsidRPr="00F428A8" w:rsidRDefault="00F61499" w:rsidP="00F61499">
      <w:pPr>
        <w:pStyle w:val="SemEspaamento"/>
        <w:jc w:val="right"/>
        <w:rPr>
          <w:rFonts w:ascii="Times New Roman" w:hAnsi="Times New Roman" w:cs="Times New Roman"/>
          <w:b/>
          <w:sz w:val="24"/>
          <w:szCs w:val="24"/>
        </w:rPr>
      </w:pPr>
      <w:bookmarkStart w:id="0" w:name="_Hlk1691614"/>
      <w:r w:rsidRPr="00F428A8">
        <w:rPr>
          <w:rFonts w:ascii="Times New Roman" w:hAnsi="Times New Roman" w:cs="Times New Roman"/>
          <w:b/>
          <w:sz w:val="24"/>
          <w:szCs w:val="24"/>
        </w:rPr>
        <w:t>Cosmovisão Guarani, Terena e Kaiowá</w:t>
      </w:r>
      <w:r w:rsidR="00D1664D" w:rsidRPr="00F428A8">
        <w:rPr>
          <w:rFonts w:ascii="Times New Roman" w:hAnsi="Times New Roman" w:cs="Times New Roman"/>
          <w:b/>
          <w:sz w:val="24"/>
          <w:szCs w:val="24"/>
        </w:rPr>
        <w:t xml:space="preserve"> do Território Indígena Jaguapirú e Bororo</w:t>
      </w:r>
      <w:r w:rsidRPr="00F428A8">
        <w:rPr>
          <w:rFonts w:ascii="Times New Roman" w:hAnsi="Times New Roman" w:cs="Times New Roman"/>
          <w:b/>
          <w:sz w:val="24"/>
          <w:szCs w:val="24"/>
        </w:rPr>
        <w:t>: Coexistência entre Eu, Tu, Nós e os Outros</w:t>
      </w:r>
      <w:r w:rsidR="008A3566" w:rsidRPr="00F428A8">
        <w:rPr>
          <w:rFonts w:ascii="Times New Roman" w:hAnsi="Times New Roman" w:cs="Times New Roman"/>
          <w:b/>
          <w:sz w:val="24"/>
          <w:szCs w:val="24"/>
        </w:rPr>
        <w:t xml:space="preserve"> agentes</w:t>
      </w:r>
      <w:r w:rsidR="004427C9" w:rsidRPr="00F428A8">
        <w:rPr>
          <w:rFonts w:ascii="Times New Roman" w:hAnsi="Times New Roman" w:cs="Times New Roman"/>
          <w:b/>
          <w:sz w:val="24"/>
          <w:szCs w:val="24"/>
        </w:rPr>
        <w:t xml:space="preserve"> da história e da memória</w:t>
      </w:r>
    </w:p>
    <w:p w:rsidR="00324D7F" w:rsidRDefault="00324D7F" w:rsidP="00F428A8">
      <w:pPr>
        <w:pStyle w:val="SemEspaamento"/>
        <w:rPr>
          <w:rFonts w:ascii="Times New Roman" w:hAnsi="Times New Roman" w:cs="Times New Roman"/>
          <w:sz w:val="28"/>
          <w:szCs w:val="28"/>
        </w:rPr>
      </w:pPr>
    </w:p>
    <w:p w:rsidR="00987314" w:rsidRPr="00F428A8" w:rsidRDefault="00987314" w:rsidP="00F428A8">
      <w:pPr>
        <w:pStyle w:val="SemEspaamento"/>
        <w:rPr>
          <w:rFonts w:ascii="Times New Roman" w:hAnsi="Times New Roman" w:cs="Times New Roman"/>
          <w:sz w:val="28"/>
          <w:szCs w:val="28"/>
        </w:rPr>
      </w:pPr>
    </w:p>
    <w:bookmarkEnd w:id="0"/>
    <w:p w:rsidR="00040EB3" w:rsidRDefault="00040EB3" w:rsidP="00F428A8">
      <w:pPr>
        <w:pStyle w:val="SemEspaamento"/>
        <w:jc w:val="right"/>
        <w:rPr>
          <w:rFonts w:ascii="Times New Roman" w:hAnsi="Times New Roman" w:cs="Times New Roman"/>
        </w:rPr>
      </w:pPr>
      <w:r w:rsidRPr="00F428A8">
        <w:rPr>
          <w:rFonts w:ascii="Times New Roman" w:hAnsi="Times New Roman" w:cs="Times New Roman"/>
        </w:rPr>
        <w:t>Rosalvo Ivarra Ortiz</w:t>
      </w:r>
      <w:r w:rsidRPr="00F428A8">
        <w:rPr>
          <w:rStyle w:val="Refdenotaderodap"/>
          <w:rFonts w:ascii="Times New Roman" w:hAnsi="Times New Roman" w:cs="Times New Roman"/>
        </w:rPr>
        <w:footnoteReference w:id="1"/>
      </w:r>
    </w:p>
    <w:p w:rsidR="00F428A8" w:rsidRPr="00F428A8" w:rsidRDefault="00F428A8" w:rsidP="00F428A8">
      <w:pPr>
        <w:pStyle w:val="SemEspaamento"/>
        <w:jc w:val="right"/>
        <w:rPr>
          <w:rFonts w:ascii="Times New Roman" w:hAnsi="Times New Roman" w:cs="Times New Roman"/>
        </w:rPr>
      </w:pPr>
      <w:r w:rsidRPr="00F428A8">
        <w:rPr>
          <w:rFonts w:ascii="Times New Roman" w:hAnsi="Times New Roman" w:cs="Times New Roman"/>
        </w:rPr>
        <w:t>Almires Martins Machado</w:t>
      </w:r>
      <w:r w:rsidRPr="00F428A8">
        <w:rPr>
          <w:rStyle w:val="Refdenotaderodap"/>
          <w:rFonts w:ascii="Times New Roman" w:hAnsi="Times New Roman" w:cs="Times New Roman"/>
        </w:rPr>
        <w:footnoteReference w:id="2"/>
      </w:r>
    </w:p>
    <w:p w:rsidR="00F428A8" w:rsidRDefault="00F428A8" w:rsidP="00F428A8">
      <w:pPr>
        <w:pStyle w:val="SemEspaamento"/>
        <w:jc w:val="right"/>
        <w:rPr>
          <w:rFonts w:ascii="Times New Roman" w:hAnsi="Times New Roman" w:cs="Times New Roman"/>
        </w:rPr>
      </w:pPr>
    </w:p>
    <w:p w:rsidR="00F428A8" w:rsidRDefault="00F428A8" w:rsidP="00040EB3">
      <w:pPr>
        <w:pStyle w:val="SemEspaamento"/>
        <w:jc w:val="right"/>
        <w:rPr>
          <w:rFonts w:ascii="Times New Roman" w:hAnsi="Times New Roman" w:cs="Times New Roman"/>
        </w:rPr>
      </w:pPr>
    </w:p>
    <w:p w:rsidR="00F428A8" w:rsidRDefault="00F428A8" w:rsidP="00F428A8">
      <w:pPr>
        <w:pStyle w:val="SemEspaamento"/>
        <w:jc w:val="center"/>
        <w:rPr>
          <w:rFonts w:ascii="Times New Roman" w:hAnsi="Times New Roman" w:cs="Times New Roman"/>
          <w:sz w:val="24"/>
          <w:szCs w:val="24"/>
        </w:rPr>
      </w:pPr>
      <w:r w:rsidRPr="00BD1AA1">
        <w:rPr>
          <w:rFonts w:ascii="Times New Roman" w:hAnsi="Times New Roman" w:cs="Times New Roman"/>
          <w:sz w:val="24"/>
          <w:szCs w:val="24"/>
        </w:rPr>
        <w:t xml:space="preserve">DOI: </w:t>
      </w:r>
      <w:hyperlink r:id="rId7" w:history="1">
        <w:r w:rsidRPr="00820036">
          <w:rPr>
            <w:rStyle w:val="Hyperlink"/>
            <w:rFonts w:ascii="Times New Roman" w:hAnsi="Times New Roman" w:cs="Times New Roman"/>
            <w:sz w:val="24"/>
            <w:szCs w:val="24"/>
          </w:rPr>
          <w:t>http://dx.doi.org/.20435/tellus.v19i40.618</w:t>
        </w:r>
      </w:hyperlink>
    </w:p>
    <w:p w:rsidR="00F428A8" w:rsidRPr="00F428A8" w:rsidRDefault="00F428A8" w:rsidP="00F428A8">
      <w:pPr>
        <w:pStyle w:val="SemEspaamento"/>
        <w:jc w:val="center"/>
        <w:rPr>
          <w:rFonts w:ascii="Times New Roman" w:hAnsi="Times New Roman" w:cs="Times New Roman"/>
        </w:rPr>
      </w:pPr>
    </w:p>
    <w:p w:rsidR="004010B5" w:rsidRPr="00F428A8" w:rsidRDefault="004010B5" w:rsidP="00040EB3">
      <w:pPr>
        <w:jc w:val="right"/>
        <w:rPr>
          <w:rFonts w:ascii="Times New Roman" w:hAnsi="Times New Roman" w:cs="Times New Roman"/>
          <w:b/>
          <w:sz w:val="24"/>
          <w:szCs w:val="24"/>
        </w:rPr>
      </w:pPr>
    </w:p>
    <w:p w:rsidR="004010B5" w:rsidRPr="00F428A8" w:rsidRDefault="007D57CA" w:rsidP="004010B5">
      <w:pPr>
        <w:jc w:val="both"/>
        <w:rPr>
          <w:rFonts w:ascii="Times New Roman" w:hAnsi="Times New Roman" w:cs="Times New Roman"/>
          <w:b/>
          <w:sz w:val="24"/>
          <w:szCs w:val="24"/>
        </w:rPr>
      </w:pPr>
      <w:r w:rsidRPr="00F428A8">
        <w:rPr>
          <w:rFonts w:ascii="Times New Roman" w:hAnsi="Times New Roman" w:cs="Times New Roman"/>
          <w:b/>
          <w:sz w:val="24"/>
          <w:szCs w:val="24"/>
        </w:rPr>
        <w:t>1.</w:t>
      </w:r>
      <w:r w:rsidR="00DC17BC">
        <w:rPr>
          <w:rFonts w:ascii="Times New Roman" w:hAnsi="Times New Roman" w:cs="Times New Roman"/>
          <w:b/>
          <w:sz w:val="24"/>
          <w:szCs w:val="24"/>
        </w:rPr>
        <w:t xml:space="preserve"> </w:t>
      </w:r>
      <w:r w:rsidRPr="00F428A8">
        <w:rPr>
          <w:rFonts w:ascii="Times New Roman" w:hAnsi="Times New Roman" w:cs="Times New Roman"/>
          <w:b/>
          <w:sz w:val="24"/>
          <w:szCs w:val="24"/>
        </w:rPr>
        <w:t xml:space="preserve">O CONTATO INTERÉTNICO </w:t>
      </w:r>
    </w:p>
    <w:p w:rsidR="004010B5" w:rsidRPr="00F428A8" w:rsidRDefault="004010B5" w:rsidP="00F428A8">
      <w:pPr>
        <w:spacing w:line="360" w:lineRule="auto"/>
        <w:ind w:firstLine="709"/>
        <w:jc w:val="both"/>
        <w:rPr>
          <w:rFonts w:ascii="Times New Roman" w:hAnsi="Times New Roman" w:cs="Times New Roman"/>
          <w:sz w:val="24"/>
          <w:szCs w:val="24"/>
        </w:rPr>
      </w:pPr>
      <w:r w:rsidRPr="00F428A8">
        <w:rPr>
          <w:rFonts w:ascii="Times New Roman" w:hAnsi="Times New Roman" w:cs="Times New Roman"/>
          <w:sz w:val="24"/>
          <w:szCs w:val="24"/>
        </w:rPr>
        <w:t xml:space="preserve">Todo o contato entre povos diferentes, se não forem respeitados os princípios básicos de existência das sociedades envolvidas, criará uma relação desigual na convivência que se quer estabelecer, entre dois ou mais povos distintos no seu modo de ser e entender o mundo. A lógica é que se busque a estabilidade e segurança nas relações que não podem primar pelo etnocentrismo (ROCHA, 2007; BONTE; IZARD, 2008, p. 247-248), muito menos por verdades absolutas; caso isso venha a ocorrer, haverá um gritante desrespeito aos direitos humanos. </w:t>
      </w:r>
    </w:p>
    <w:p w:rsidR="004010B5" w:rsidRPr="00F428A8" w:rsidRDefault="004010B5" w:rsidP="00F428A8">
      <w:pPr>
        <w:spacing w:line="360" w:lineRule="auto"/>
        <w:ind w:firstLine="709"/>
        <w:jc w:val="both"/>
        <w:rPr>
          <w:rFonts w:ascii="Times New Roman" w:hAnsi="Times New Roman" w:cs="Times New Roman"/>
          <w:sz w:val="24"/>
          <w:szCs w:val="24"/>
        </w:rPr>
      </w:pPr>
      <w:r w:rsidRPr="00F428A8">
        <w:rPr>
          <w:rFonts w:ascii="Times New Roman" w:hAnsi="Times New Roman" w:cs="Times New Roman"/>
          <w:sz w:val="24"/>
          <w:szCs w:val="24"/>
        </w:rPr>
        <w:t xml:space="preserve">Os relatos dos “descobridores” do novo continente, incessantemente, afirmavam e confirmavam a profunda solidariedade e humanismo (SOUZA FILHO, 1998, p. 13), demonstrados pelos habitantes do novo mundo; no entanto, em poucos anos de contato o conquistador, em prol dos seus interesses, aprisionou, escravizou, dominou a ferro e fogo os habitantes do novo continente, que antes era motivo de sua admiração. O contato entre os povos sempre foi marcado pela inconstância, estranhamento, horror e imposição por parte do mais forte ou do que dominava uma tecnologia mais avançada. Esse domínio, as suposições e conclusões a que o dominador chega, são frutos da forma como a sua cultura entende o mundo, dos princípios que valoram as suas vidas, dessa forma o outro sempre será inferior, quando não é considerado exótico. </w:t>
      </w:r>
    </w:p>
    <w:p w:rsidR="004010B5" w:rsidRPr="00F428A8" w:rsidRDefault="004010B5" w:rsidP="00F428A8">
      <w:pPr>
        <w:spacing w:line="360" w:lineRule="auto"/>
        <w:ind w:firstLine="709"/>
        <w:jc w:val="both"/>
        <w:rPr>
          <w:rFonts w:ascii="Times New Roman" w:hAnsi="Times New Roman" w:cs="Times New Roman"/>
          <w:sz w:val="24"/>
          <w:szCs w:val="24"/>
        </w:rPr>
      </w:pPr>
      <w:r w:rsidRPr="00F428A8">
        <w:rPr>
          <w:rFonts w:ascii="Times New Roman" w:hAnsi="Times New Roman" w:cs="Times New Roman"/>
          <w:sz w:val="24"/>
          <w:szCs w:val="24"/>
        </w:rPr>
        <w:t xml:space="preserve">Historicamente nós, enquanto indígenas, sofremos de um mal pensado e praticado, é a invisibilidade, seguida de perto pelo silenciamento, apagamento, negação e exclusão na construção da sociedade brasileira, estereotipados como </w:t>
      </w:r>
      <w:r w:rsidRPr="00F428A8">
        <w:rPr>
          <w:rFonts w:ascii="Times New Roman" w:hAnsi="Times New Roman" w:cs="Times New Roman"/>
          <w:sz w:val="24"/>
          <w:szCs w:val="24"/>
        </w:rPr>
        <w:lastRenderedPageBreak/>
        <w:t>vagabundos, indolentes, indômitos, selvagens, preguiçosos, alcoólatras, ladrões, entraves para o progresso, juridicamente incapazes, sem história, sem cultura, povos do passado, primitivos, o outro sem valor.</w:t>
      </w:r>
    </w:p>
    <w:p w:rsidR="00F46B1F" w:rsidRPr="00833078" w:rsidRDefault="004010B5" w:rsidP="00833078">
      <w:pPr>
        <w:spacing w:line="360" w:lineRule="auto"/>
        <w:ind w:firstLine="709"/>
        <w:jc w:val="both"/>
        <w:rPr>
          <w:rFonts w:ascii="Times New Roman" w:hAnsi="Times New Roman" w:cs="Times New Roman"/>
          <w:sz w:val="24"/>
          <w:szCs w:val="24"/>
        </w:rPr>
      </w:pPr>
      <w:r w:rsidRPr="00F428A8">
        <w:rPr>
          <w:rFonts w:ascii="Times New Roman" w:hAnsi="Times New Roman" w:cs="Times New Roman"/>
          <w:sz w:val="24"/>
          <w:szCs w:val="24"/>
        </w:rPr>
        <w:t xml:space="preserve">Observa-se outro tipo de invisibilização que neste caso é étnica, fluindo pelos mais diferentes caminhos, no entanto a mais letal e eficaz, ocorre nas escolas, nas salas de aula, por meio do livro didático e práticas pedagógicas que remetem a um enxugamento étnico, homogeneização, apagamento da </w:t>
      </w:r>
      <w:proofErr w:type="spellStart"/>
      <w:r w:rsidRPr="00F428A8">
        <w:rPr>
          <w:rFonts w:ascii="Times New Roman" w:hAnsi="Times New Roman" w:cs="Times New Roman"/>
          <w:sz w:val="24"/>
          <w:szCs w:val="24"/>
        </w:rPr>
        <w:t>sociodiversidade</w:t>
      </w:r>
      <w:proofErr w:type="spellEnd"/>
      <w:r w:rsidRPr="00F428A8">
        <w:rPr>
          <w:rFonts w:ascii="Times New Roman" w:hAnsi="Times New Roman" w:cs="Times New Roman"/>
          <w:sz w:val="24"/>
          <w:szCs w:val="24"/>
        </w:rPr>
        <w:t xml:space="preserve"> indígena.</w:t>
      </w:r>
    </w:p>
    <w:p w:rsidR="004010B5" w:rsidRPr="00F428A8" w:rsidRDefault="004010B5" w:rsidP="00F428A8">
      <w:pPr>
        <w:spacing w:line="360" w:lineRule="auto"/>
        <w:ind w:firstLine="709"/>
        <w:jc w:val="both"/>
        <w:rPr>
          <w:rFonts w:ascii="Times New Roman" w:hAnsi="Times New Roman" w:cs="Times New Roman"/>
          <w:sz w:val="24"/>
          <w:szCs w:val="24"/>
        </w:rPr>
      </w:pPr>
      <w:r w:rsidRPr="00F428A8">
        <w:rPr>
          <w:rFonts w:ascii="Times New Roman" w:hAnsi="Times New Roman" w:cs="Times New Roman"/>
          <w:sz w:val="24"/>
          <w:szCs w:val="24"/>
        </w:rPr>
        <w:t xml:space="preserve">No contexto do contato entre povos é sabido que é oferecido ao indivíduo uma imagem ideal de personalidade, com isso quer se condicionar os comportamentos, a atitude mental e emocional pode ser neste momento definida por outrem. O contato entre povos indígenas e os não indígenas primou-se pelo desrespeito, violência, exploração e extermínio. Não foi visto humanidade no indígena, senão uma besta fera ou, posteriormente, uma ferramenta falante na afirmação de Aristóteles. Apenas o europeu era o civilizado, sujeito de direito, o negro da terra precisava ser dominado e escravizado, a quem se deveria fazer guerra, caso este oferecesse resistência à pretensão de domínio dos portugueses ou espanhóis. </w:t>
      </w:r>
    </w:p>
    <w:p w:rsidR="004010B5" w:rsidRPr="00F428A8" w:rsidRDefault="004010B5" w:rsidP="00F428A8">
      <w:pPr>
        <w:spacing w:line="360" w:lineRule="auto"/>
        <w:ind w:firstLine="709"/>
        <w:jc w:val="both"/>
        <w:rPr>
          <w:rFonts w:ascii="Times New Roman" w:hAnsi="Times New Roman" w:cs="Times New Roman"/>
          <w:sz w:val="24"/>
          <w:szCs w:val="24"/>
        </w:rPr>
      </w:pPr>
      <w:r w:rsidRPr="00F428A8">
        <w:rPr>
          <w:rFonts w:ascii="Times New Roman" w:hAnsi="Times New Roman" w:cs="Times New Roman"/>
          <w:sz w:val="24"/>
          <w:szCs w:val="24"/>
        </w:rPr>
        <w:t xml:space="preserve">Com a chegada de Colombo na América, o termo índio (FONSECA, 2004, p. 190) se aplica a toda e qualquer etnia, não se atentou para a diversidade de povos e seus direitos. Nasce o estereótipo, à revelia das evidências fornecidas pela observação. Como toda cultura não está isenta de sofrer mudanças ao entrar em contato com outra cultura, com os indígenas não foi diferente. </w:t>
      </w:r>
    </w:p>
    <w:p w:rsidR="004010B5" w:rsidRPr="00F428A8" w:rsidRDefault="004010B5" w:rsidP="00F428A8">
      <w:pPr>
        <w:spacing w:line="360" w:lineRule="auto"/>
        <w:ind w:firstLine="709"/>
        <w:jc w:val="both"/>
        <w:rPr>
          <w:rFonts w:ascii="Times New Roman" w:hAnsi="Times New Roman" w:cs="Times New Roman"/>
          <w:sz w:val="24"/>
          <w:szCs w:val="24"/>
        </w:rPr>
      </w:pPr>
      <w:r w:rsidRPr="00F428A8">
        <w:rPr>
          <w:rFonts w:ascii="Times New Roman" w:hAnsi="Times New Roman" w:cs="Times New Roman"/>
          <w:sz w:val="24"/>
          <w:szCs w:val="24"/>
        </w:rPr>
        <w:t>É notável nesse sentido a fricção interétnica (CARDOSO DE OLIVEIRA, 1976), dado o intenso contato com o não indígena, a</w:t>
      </w:r>
      <w:r w:rsidR="00F428A8">
        <w:rPr>
          <w:rFonts w:ascii="Times New Roman" w:hAnsi="Times New Roman" w:cs="Times New Roman"/>
          <w:sz w:val="24"/>
          <w:szCs w:val="24"/>
        </w:rPr>
        <w:t>s</w:t>
      </w:r>
      <w:r w:rsidRPr="00F428A8">
        <w:rPr>
          <w:rFonts w:ascii="Times New Roman" w:hAnsi="Times New Roman" w:cs="Times New Roman"/>
          <w:sz w:val="24"/>
          <w:szCs w:val="24"/>
        </w:rPr>
        <w:t xml:space="preserve"> inferência</w:t>
      </w:r>
      <w:r w:rsidR="00F428A8">
        <w:rPr>
          <w:rFonts w:ascii="Times New Roman" w:hAnsi="Times New Roman" w:cs="Times New Roman"/>
          <w:sz w:val="24"/>
          <w:szCs w:val="24"/>
        </w:rPr>
        <w:t>s</w:t>
      </w:r>
      <w:r w:rsidRPr="00F428A8">
        <w:rPr>
          <w:rFonts w:ascii="Times New Roman" w:hAnsi="Times New Roman" w:cs="Times New Roman"/>
          <w:sz w:val="24"/>
          <w:szCs w:val="24"/>
        </w:rPr>
        <w:t xml:space="preserve"> de novos costumes estão causando uma confusão de valores na nova geração de indígenas. Em muitos casos estes já não se identificam como os seus pais, enquanto povo diferenciado, com costumes, línguas e modo de vida distinta dos demais povos indígenas. Essa transformação decorre do fato de os jovens indígenas almejarem se sentir “civilizados”, mas onde quer que estejam, o seu fenótipo lhe renderá o termo pejorativo de bugre</w:t>
      </w:r>
      <w:r w:rsidRPr="00F428A8">
        <w:rPr>
          <w:rStyle w:val="Refdenotaderodap"/>
          <w:rFonts w:ascii="Times New Roman" w:hAnsi="Times New Roman" w:cs="Times New Roman"/>
          <w:sz w:val="24"/>
          <w:szCs w:val="24"/>
        </w:rPr>
        <w:footnoteReference w:id="3"/>
      </w:r>
      <w:r w:rsidRPr="00F428A8">
        <w:rPr>
          <w:rFonts w:ascii="Times New Roman" w:hAnsi="Times New Roman" w:cs="Times New Roman"/>
          <w:sz w:val="24"/>
          <w:szCs w:val="24"/>
        </w:rPr>
        <w:t xml:space="preserve"> </w:t>
      </w:r>
      <w:r w:rsidRPr="00DC17BC">
        <w:rPr>
          <w:rFonts w:ascii="Times New Roman" w:hAnsi="Times New Roman" w:cs="Times New Roman"/>
          <w:color w:val="0070C0"/>
          <w:sz w:val="24"/>
          <w:szCs w:val="24"/>
        </w:rPr>
        <w:t xml:space="preserve">(MACHADO, 2009, p. 100). </w:t>
      </w:r>
    </w:p>
    <w:p w:rsidR="004010B5" w:rsidRPr="00F428A8" w:rsidRDefault="004010B5" w:rsidP="00F428A8">
      <w:pPr>
        <w:spacing w:line="360" w:lineRule="auto"/>
        <w:ind w:firstLine="709"/>
        <w:jc w:val="both"/>
        <w:rPr>
          <w:rFonts w:ascii="Times New Roman" w:hAnsi="Times New Roman" w:cs="Times New Roman"/>
          <w:sz w:val="24"/>
          <w:szCs w:val="24"/>
        </w:rPr>
      </w:pPr>
      <w:r w:rsidRPr="00F428A8">
        <w:rPr>
          <w:rFonts w:ascii="Times New Roman" w:hAnsi="Times New Roman" w:cs="Times New Roman"/>
          <w:sz w:val="24"/>
          <w:szCs w:val="24"/>
        </w:rPr>
        <w:lastRenderedPageBreak/>
        <w:t>Essa situação tem duas implicações: a primeira é que no seio da sua comunidade também será discriminado como alguém que não quer ser o que é de fato, negando a sua identidade, o segundo é o desejo de ser igual ao não indígena e comportar-se como tal, mas não é reconhecido pela sociedade não indígena, esse indivíduo acaba se tornando um pária tanto na sua comunidade, como na sociedade não índia. É o início de uma crise de identidade, adentra-se a vala comum dos sem significação, daqueles que não podem invocar suas origens não só por falta de reconhecimento</w:t>
      </w:r>
      <w:r w:rsidR="00987314">
        <w:rPr>
          <w:rFonts w:ascii="Times New Roman" w:hAnsi="Times New Roman" w:cs="Times New Roman"/>
          <w:sz w:val="24"/>
          <w:szCs w:val="24"/>
        </w:rPr>
        <w:t xml:space="preserve"> </w:t>
      </w:r>
      <w:r w:rsidRPr="00F428A8">
        <w:rPr>
          <w:rFonts w:ascii="Times New Roman" w:hAnsi="Times New Roman" w:cs="Times New Roman"/>
          <w:sz w:val="24"/>
          <w:szCs w:val="24"/>
        </w:rPr>
        <w:t xml:space="preserve">dos seus pares, mas por este mesmo que não se assume como pertencente àquele povo, afunda-se no limbo do esquecimento étnico. </w:t>
      </w:r>
    </w:p>
    <w:p w:rsidR="004010B5" w:rsidRPr="00F428A8" w:rsidRDefault="004010B5" w:rsidP="00F428A8">
      <w:pPr>
        <w:spacing w:line="360" w:lineRule="auto"/>
        <w:ind w:firstLine="709"/>
        <w:jc w:val="both"/>
        <w:rPr>
          <w:rFonts w:ascii="Times New Roman" w:hAnsi="Times New Roman" w:cs="Times New Roman"/>
          <w:sz w:val="24"/>
          <w:szCs w:val="24"/>
        </w:rPr>
      </w:pPr>
      <w:r w:rsidRPr="00F428A8">
        <w:rPr>
          <w:rFonts w:ascii="Times New Roman" w:hAnsi="Times New Roman" w:cs="Times New Roman"/>
          <w:sz w:val="24"/>
          <w:szCs w:val="24"/>
        </w:rPr>
        <w:t>Considerando o fator identidade e pertencimento, temos casos multiétnicos, tanto quanto no plano individual, como em relação ao grupo. Esse é o fato hoje mais palpável na terra indígena Francisco Horta Barbosa, mais conhecida como Reserva Indígena de Dourados (RID) ou aldeia Jaguapirú e Boróró, onde habitam três etnias, o Terena, o Kaiowá e o Guarani; acentua-se os casamentos interétnicos (</w:t>
      </w:r>
      <w:r w:rsidR="00987314">
        <w:rPr>
          <w:rFonts w:ascii="Times New Roman" w:hAnsi="Times New Roman" w:cs="Times New Roman"/>
          <w:sz w:val="24"/>
          <w:szCs w:val="24"/>
        </w:rPr>
        <w:t>T</w:t>
      </w:r>
      <w:r w:rsidRPr="00F428A8">
        <w:rPr>
          <w:rFonts w:ascii="Times New Roman" w:hAnsi="Times New Roman" w:cs="Times New Roman"/>
          <w:sz w:val="24"/>
          <w:szCs w:val="24"/>
        </w:rPr>
        <w:t xml:space="preserve">erena + </w:t>
      </w:r>
      <w:r w:rsidR="00987314">
        <w:rPr>
          <w:rFonts w:ascii="Times New Roman" w:hAnsi="Times New Roman" w:cs="Times New Roman"/>
          <w:sz w:val="24"/>
          <w:szCs w:val="24"/>
        </w:rPr>
        <w:t>K</w:t>
      </w:r>
      <w:r w:rsidRPr="00F428A8">
        <w:rPr>
          <w:rFonts w:ascii="Times New Roman" w:hAnsi="Times New Roman" w:cs="Times New Roman"/>
          <w:sz w:val="24"/>
          <w:szCs w:val="24"/>
        </w:rPr>
        <w:t xml:space="preserve">aiowá + Guarani + não índio), estes são espontâneos e não forçados, como alguns equivocadamente afirmam. E os termos, vez ou outra referenciados por indígenas, são </w:t>
      </w:r>
      <w:proofErr w:type="spellStart"/>
      <w:r w:rsidRPr="00F428A8">
        <w:rPr>
          <w:rFonts w:ascii="Times New Roman" w:hAnsi="Times New Roman" w:cs="Times New Roman"/>
          <w:i/>
          <w:sz w:val="24"/>
          <w:szCs w:val="24"/>
        </w:rPr>
        <w:t>guaté</w:t>
      </w:r>
      <w:proofErr w:type="spellEnd"/>
      <w:r w:rsidRPr="00F428A8">
        <w:rPr>
          <w:rFonts w:ascii="Times New Roman" w:hAnsi="Times New Roman" w:cs="Times New Roman"/>
          <w:sz w:val="24"/>
          <w:szCs w:val="24"/>
        </w:rPr>
        <w:t xml:space="preserve"> (Guarani + Terena) ou </w:t>
      </w:r>
      <w:proofErr w:type="spellStart"/>
      <w:r w:rsidRPr="00F428A8">
        <w:rPr>
          <w:rFonts w:ascii="Times New Roman" w:hAnsi="Times New Roman" w:cs="Times New Roman"/>
          <w:i/>
          <w:sz w:val="24"/>
          <w:szCs w:val="24"/>
        </w:rPr>
        <w:t>guateka</w:t>
      </w:r>
      <w:proofErr w:type="spellEnd"/>
      <w:r w:rsidRPr="00F428A8">
        <w:rPr>
          <w:rFonts w:ascii="Times New Roman" w:hAnsi="Times New Roman" w:cs="Times New Roman"/>
          <w:sz w:val="24"/>
          <w:szCs w:val="24"/>
        </w:rPr>
        <w:t xml:space="preserve"> (Guarani + Terena + Kaiowá). Não se trata de meras invencionices ou alusões sem fundamento, as ouço desde minha meninice nas falas dos mais velhos. </w:t>
      </w:r>
    </w:p>
    <w:p w:rsidR="004010B5" w:rsidRPr="00F428A8" w:rsidRDefault="004010B5" w:rsidP="00F428A8">
      <w:pPr>
        <w:spacing w:line="360" w:lineRule="auto"/>
        <w:ind w:firstLine="709"/>
        <w:jc w:val="both"/>
        <w:rPr>
          <w:rFonts w:ascii="Times New Roman" w:hAnsi="Times New Roman" w:cs="Times New Roman"/>
          <w:sz w:val="24"/>
          <w:szCs w:val="24"/>
        </w:rPr>
      </w:pPr>
      <w:r w:rsidRPr="00F428A8">
        <w:rPr>
          <w:rFonts w:ascii="Times New Roman" w:hAnsi="Times New Roman" w:cs="Times New Roman"/>
          <w:sz w:val="24"/>
          <w:szCs w:val="24"/>
        </w:rPr>
        <w:t xml:space="preserve">Aqui é o marco para outro tipo de problema relacionado com a identificação étnica; os pesquisadores (com exceção de alguns), ao chegar na RID, logo fazem crer que dada etnia é a original, por consequência tradicional, que tem mais direitos de posse do que as demais etnias, promovendo assim uma ebulição dos dissensos étnicos, até então arrefecidos ou sob um controle social interno, sob uma certa aura de equilíbrio. </w:t>
      </w:r>
    </w:p>
    <w:p w:rsidR="004010B5" w:rsidRPr="00F428A8" w:rsidRDefault="004010B5" w:rsidP="00F428A8">
      <w:pPr>
        <w:spacing w:line="360" w:lineRule="auto"/>
        <w:ind w:firstLine="709"/>
        <w:jc w:val="both"/>
        <w:rPr>
          <w:rFonts w:ascii="Times New Roman" w:hAnsi="Times New Roman" w:cs="Times New Roman"/>
          <w:sz w:val="24"/>
          <w:szCs w:val="24"/>
        </w:rPr>
      </w:pPr>
      <w:r w:rsidRPr="00F428A8">
        <w:rPr>
          <w:rFonts w:ascii="Times New Roman" w:hAnsi="Times New Roman" w:cs="Times New Roman"/>
          <w:sz w:val="24"/>
          <w:szCs w:val="24"/>
        </w:rPr>
        <w:t xml:space="preserve">Em razão da dinamicidade, diversidade, fluidez, complexidade das identidades étnicas é que a Antropologia, a História e os outros campos do conhecimento têm muito a contribuir. No entanto, penso que a relação entre povos indígenas e antropólogos, ou as percepções e contribuições da antropologia para os povos indígenas, assim como as respostas ofertadas as inquietações e problemas das comunidades deveriam ser melhor debatidas, considerando as possibilidades de apropriação, empoderamento dos referenciais epistemológicos da disciplina pelos povos indígenas, discutidas para evitar diálogos assimétricos, díspares, distanciados </w:t>
      </w:r>
      <w:r w:rsidRPr="00F428A8">
        <w:rPr>
          <w:rFonts w:ascii="Times New Roman" w:hAnsi="Times New Roman" w:cs="Times New Roman"/>
          <w:sz w:val="24"/>
          <w:szCs w:val="24"/>
        </w:rPr>
        <w:lastRenderedPageBreak/>
        <w:t>ou não do chamado mundo dos brancos ou o acadêmico, com o universo das significações dos povos indígenas, com suas vicissitudes, sendo o mesmo controverso, relacional, complexo, por vezes ambíguo, porém na tentativa de estabelecer diálogo entre iguais.</w:t>
      </w:r>
    </w:p>
    <w:p w:rsidR="004010B5" w:rsidRPr="00F428A8" w:rsidRDefault="004010B5" w:rsidP="004010B5">
      <w:pPr>
        <w:jc w:val="both"/>
        <w:rPr>
          <w:rFonts w:ascii="Times New Roman" w:hAnsi="Times New Roman" w:cs="Times New Roman"/>
          <w:sz w:val="24"/>
          <w:szCs w:val="24"/>
        </w:rPr>
      </w:pPr>
    </w:p>
    <w:p w:rsidR="004010B5" w:rsidRPr="00F428A8" w:rsidRDefault="00150137" w:rsidP="004010B5">
      <w:pPr>
        <w:jc w:val="both"/>
        <w:rPr>
          <w:rFonts w:ascii="Times New Roman" w:hAnsi="Times New Roman" w:cs="Times New Roman"/>
          <w:b/>
          <w:sz w:val="24"/>
          <w:szCs w:val="24"/>
        </w:rPr>
      </w:pPr>
      <w:r w:rsidRPr="00F428A8">
        <w:rPr>
          <w:rFonts w:ascii="Times New Roman" w:hAnsi="Times New Roman" w:cs="Times New Roman"/>
          <w:b/>
          <w:sz w:val="24"/>
          <w:szCs w:val="24"/>
        </w:rPr>
        <w:t>2.</w:t>
      </w:r>
      <w:r w:rsidR="00FD7D68">
        <w:rPr>
          <w:rFonts w:ascii="Times New Roman" w:hAnsi="Times New Roman" w:cs="Times New Roman"/>
          <w:b/>
          <w:sz w:val="24"/>
          <w:szCs w:val="24"/>
        </w:rPr>
        <w:t xml:space="preserve"> </w:t>
      </w:r>
      <w:r w:rsidR="00F428A8" w:rsidRPr="00F428A8">
        <w:rPr>
          <w:rFonts w:ascii="Times New Roman" w:hAnsi="Times New Roman" w:cs="Times New Roman"/>
          <w:b/>
          <w:sz w:val="24"/>
          <w:szCs w:val="24"/>
        </w:rPr>
        <w:t>ALDEIA JAGUAPIRU</w:t>
      </w:r>
      <w:r w:rsidR="00FD7D68">
        <w:rPr>
          <w:rFonts w:ascii="Times New Roman" w:hAnsi="Times New Roman" w:cs="Times New Roman"/>
          <w:b/>
          <w:sz w:val="24"/>
          <w:szCs w:val="24"/>
        </w:rPr>
        <w:t>/</w:t>
      </w:r>
      <w:r w:rsidR="00F428A8" w:rsidRPr="00F428A8">
        <w:rPr>
          <w:rFonts w:ascii="Times New Roman" w:hAnsi="Times New Roman" w:cs="Times New Roman"/>
          <w:b/>
          <w:sz w:val="24"/>
          <w:szCs w:val="24"/>
        </w:rPr>
        <w:t>BORÓRÓ</w:t>
      </w:r>
      <w:r w:rsidR="00FD7D68">
        <w:rPr>
          <w:rFonts w:ascii="Times New Roman" w:hAnsi="Times New Roman" w:cs="Times New Roman"/>
          <w:b/>
          <w:sz w:val="24"/>
          <w:szCs w:val="24"/>
        </w:rPr>
        <w:t xml:space="preserve"> EM DOURADOS (MS)</w:t>
      </w:r>
      <w:r w:rsidR="00F428A8" w:rsidRPr="00F428A8">
        <w:rPr>
          <w:rFonts w:ascii="Times New Roman" w:hAnsi="Times New Roman" w:cs="Times New Roman"/>
          <w:b/>
          <w:sz w:val="24"/>
          <w:szCs w:val="24"/>
        </w:rPr>
        <w:t>: CONSTRUÇÕES E DESCONSTRUÇÕES</w:t>
      </w:r>
    </w:p>
    <w:p w:rsidR="004010B5" w:rsidRPr="00F428A8" w:rsidRDefault="008A3566" w:rsidP="00F428A8">
      <w:pPr>
        <w:spacing w:line="360" w:lineRule="auto"/>
        <w:ind w:firstLine="709"/>
        <w:jc w:val="both"/>
        <w:rPr>
          <w:rFonts w:ascii="Times New Roman" w:hAnsi="Times New Roman" w:cs="Times New Roman"/>
          <w:sz w:val="24"/>
          <w:szCs w:val="24"/>
        </w:rPr>
      </w:pPr>
      <w:r w:rsidRPr="00F428A8">
        <w:rPr>
          <w:rFonts w:ascii="Times New Roman" w:hAnsi="Times New Roman" w:cs="Times New Roman"/>
          <w:sz w:val="24"/>
          <w:szCs w:val="24"/>
        </w:rPr>
        <w:t xml:space="preserve">Os mais velhos da comunidade relatam que em outrora, </w:t>
      </w:r>
      <w:r w:rsidR="004010B5" w:rsidRPr="00F428A8">
        <w:rPr>
          <w:rFonts w:ascii="Times New Roman" w:hAnsi="Times New Roman" w:cs="Times New Roman"/>
          <w:sz w:val="24"/>
          <w:szCs w:val="24"/>
        </w:rPr>
        <w:t>não tão distante</w:t>
      </w:r>
      <w:r w:rsidRPr="00F428A8">
        <w:rPr>
          <w:rFonts w:ascii="Times New Roman" w:hAnsi="Times New Roman" w:cs="Times New Roman"/>
          <w:sz w:val="24"/>
          <w:szCs w:val="24"/>
        </w:rPr>
        <w:t>,</w:t>
      </w:r>
      <w:r w:rsidR="004010B5" w:rsidRPr="00F428A8">
        <w:rPr>
          <w:rFonts w:ascii="Times New Roman" w:hAnsi="Times New Roman" w:cs="Times New Roman"/>
          <w:sz w:val="24"/>
          <w:szCs w:val="24"/>
        </w:rPr>
        <w:t xml:space="preserve"> era muito bom de viver</w:t>
      </w:r>
      <w:r w:rsidRPr="00F428A8">
        <w:rPr>
          <w:rFonts w:ascii="Times New Roman" w:hAnsi="Times New Roman" w:cs="Times New Roman"/>
          <w:sz w:val="24"/>
          <w:szCs w:val="24"/>
        </w:rPr>
        <w:t xml:space="preserve"> na aldeia, onde tinha de tudo, desde as caçadas nas matas verde a cantorias no anoitecer</w:t>
      </w:r>
      <w:r w:rsidR="004010B5" w:rsidRPr="00F428A8">
        <w:rPr>
          <w:rFonts w:ascii="Times New Roman" w:hAnsi="Times New Roman" w:cs="Times New Roman"/>
          <w:sz w:val="24"/>
          <w:szCs w:val="24"/>
        </w:rPr>
        <w:t>. Quando criança, ouvi</w:t>
      </w:r>
      <w:r w:rsidRPr="00F428A8">
        <w:rPr>
          <w:rFonts w:ascii="Times New Roman" w:hAnsi="Times New Roman" w:cs="Times New Roman"/>
          <w:sz w:val="24"/>
          <w:szCs w:val="24"/>
        </w:rPr>
        <w:t>rmos</w:t>
      </w:r>
      <w:r w:rsidR="004010B5" w:rsidRPr="00F428A8">
        <w:rPr>
          <w:rFonts w:ascii="Times New Roman" w:hAnsi="Times New Roman" w:cs="Times New Roman"/>
          <w:sz w:val="24"/>
          <w:szCs w:val="24"/>
        </w:rPr>
        <w:t xml:space="preserve"> muitas narrativas contadas pel</w:t>
      </w:r>
      <w:r w:rsidRPr="00F428A8">
        <w:rPr>
          <w:rFonts w:ascii="Times New Roman" w:hAnsi="Times New Roman" w:cs="Times New Roman"/>
          <w:sz w:val="24"/>
          <w:szCs w:val="24"/>
        </w:rPr>
        <w:t>a nossa família</w:t>
      </w:r>
      <w:r w:rsidR="004010B5" w:rsidRPr="00F428A8">
        <w:rPr>
          <w:rFonts w:ascii="Times New Roman" w:hAnsi="Times New Roman" w:cs="Times New Roman"/>
          <w:sz w:val="24"/>
          <w:szCs w:val="24"/>
        </w:rPr>
        <w:t xml:space="preserve">. Portanto o que se reproduzirá linhas abaixo, segue as trilhas destas narrativas ouvidas ainda de alguns de nossos velhos, que estão com mais de 100 anos de idade, vivíssimos e com riquíssimas lembranças de outrora, histórias dos antigos como nominam, imensamente desvalorizadas e relegadas a algo sem importância pela atual geração na aldeia, com isso apagando um passado de muitas narrativas e significados. </w:t>
      </w:r>
    </w:p>
    <w:p w:rsidR="004010B5" w:rsidRPr="00F428A8" w:rsidRDefault="004010B5" w:rsidP="00F428A8">
      <w:pPr>
        <w:spacing w:line="360" w:lineRule="auto"/>
        <w:ind w:firstLine="709"/>
        <w:jc w:val="both"/>
        <w:rPr>
          <w:rFonts w:ascii="Times New Roman" w:hAnsi="Times New Roman" w:cs="Times New Roman"/>
          <w:sz w:val="24"/>
          <w:szCs w:val="24"/>
        </w:rPr>
      </w:pPr>
      <w:r w:rsidRPr="00F428A8">
        <w:rPr>
          <w:rFonts w:ascii="Times New Roman" w:hAnsi="Times New Roman" w:cs="Times New Roman"/>
          <w:sz w:val="24"/>
          <w:szCs w:val="24"/>
        </w:rPr>
        <w:t xml:space="preserve">Podem ser ouvidas na voz de alguns idosos, tanto na aldeia Jaguapiru, como na Boróró, quando estes “puxam” pela memória, caminham até a sua infância, em busca de acontecimentos, fatos narrados ou presenciados, quase sempre num passado pouco contado, quase esquecido (daqueles que pedem para ser lembrados), no entanto largados nas terras do esquecimento, considerando que poucos conhecem os acontecimentos do passado vivido neste local. </w:t>
      </w:r>
    </w:p>
    <w:p w:rsidR="004010B5" w:rsidRPr="00F428A8" w:rsidRDefault="004010B5" w:rsidP="00F428A8">
      <w:pPr>
        <w:spacing w:line="360" w:lineRule="auto"/>
        <w:ind w:firstLine="709"/>
        <w:jc w:val="both"/>
        <w:rPr>
          <w:rFonts w:ascii="Times New Roman" w:hAnsi="Times New Roman" w:cs="Times New Roman"/>
          <w:sz w:val="24"/>
          <w:szCs w:val="24"/>
        </w:rPr>
      </w:pPr>
      <w:r w:rsidRPr="00F428A8">
        <w:rPr>
          <w:rFonts w:ascii="Times New Roman" w:hAnsi="Times New Roman" w:cs="Times New Roman"/>
          <w:sz w:val="24"/>
          <w:szCs w:val="24"/>
        </w:rPr>
        <w:t xml:space="preserve">Estas narrativas remetem a uma revisão bibliográfica. Um novo olhar sobre o que já foi escrito sobre a gênese da RID, considerando suas memórias ainda “vivas”, porém “invisíveis”, indicando caminhos outros de sua constituição num passado não muito distante, ainda mais em se tratando das parcialidades étnicas Terena e Guarani. O que poderia demandar pesquisas nas mais diferentes instituições, onde possivelmente há documentos que possam lançar luz, neste recorte temporal, permitindo uma análise aprofundada sobre a questão histórica local. </w:t>
      </w:r>
    </w:p>
    <w:p w:rsidR="004010B5" w:rsidRPr="00F428A8" w:rsidRDefault="004010B5" w:rsidP="00F428A8">
      <w:pPr>
        <w:spacing w:line="360" w:lineRule="auto"/>
        <w:ind w:firstLine="709"/>
        <w:jc w:val="both"/>
        <w:rPr>
          <w:rFonts w:ascii="Times New Roman" w:hAnsi="Times New Roman" w:cs="Times New Roman"/>
          <w:sz w:val="24"/>
          <w:szCs w:val="24"/>
        </w:rPr>
      </w:pPr>
      <w:r w:rsidRPr="00F428A8">
        <w:rPr>
          <w:rFonts w:ascii="Times New Roman" w:hAnsi="Times New Roman" w:cs="Times New Roman"/>
          <w:sz w:val="24"/>
          <w:szCs w:val="24"/>
        </w:rPr>
        <w:t xml:space="preserve">Quando pequeno ouvia muitas narrativas de meu avô paterno, alcunhado de “seu Nego”, que nos deixou em 1993, aos 93 anos de idade. Ele adorava contar como viu essas terras se transformarem nesse imenso amontoado de gente, como sempre </w:t>
      </w:r>
      <w:r w:rsidRPr="00F428A8">
        <w:rPr>
          <w:rFonts w:ascii="Times New Roman" w:hAnsi="Times New Roman" w:cs="Times New Roman"/>
          <w:sz w:val="24"/>
          <w:szCs w:val="24"/>
        </w:rPr>
        <w:lastRenderedPageBreak/>
        <w:t xml:space="preserve">afirmava. Contava histórias sobre o banditismo que imperava na região; de quantas onças e cobras encontraram, enquanto abriam as picadas para colocarem os marcos da aldeia; de quando fora piloto/barqueiro da Cia Matte Laranjeira, descendo pelo rio Dourados até Porto Novo e Porto Vilma, carregado de erva, e retornava carregado de mercadorias para os ranchos. Narrava também a crueldade de tratamento que a Matte Laranjeira dispensava aos mineiros dos ervais; falava de sua participação na revolução de trinta e seu medo terrível da tal de </w:t>
      </w:r>
      <w:r w:rsidRPr="00F428A8">
        <w:rPr>
          <w:rFonts w:ascii="Times New Roman" w:hAnsi="Times New Roman" w:cs="Times New Roman"/>
          <w:i/>
          <w:sz w:val="24"/>
          <w:szCs w:val="24"/>
        </w:rPr>
        <w:t>piripipi.</w:t>
      </w:r>
      <w:r w:rsidRPr="00F428A8">
        <w:rPr>
          <w:rFonts w:ascii="Times New Roman" w:hAnsi="Times New Roman" w:cs="Times New Roman"/>
          <w:sz w:val="24"/>
          <w:szCs w:val="24"/>
        </w:rPr>
        <w:t xml:space="preserve"> Ouvia narrativas de sua irmã que escreveu suas últimas linhas no livro de sua existência. Segundo sua própria contagem, aos 129 anos de idade; mas também ouvia histórias de minha tataravó, Julieta da Silva, de minha bisavó, Celestina Roberto, que adiou o encontro com o último suspiro de vida, com ele se deparando nos seus 115 anos bem vividos; e de minha avó paterna, que neste ano completou 106 anos de vida. Todos esses narradores, contadores de histórias, pertencem ao povo Terena. Uma das afirmações é que assentaram no rancho, na cabeceira do córrego Sardinha, como exploradores do exército brasileiro, ao final de cerca de 02 anos de guerra do Brasil contra o Paraguai. Embora imprecisa, deve ter ocorrido entre os anos de 1867 e 1868, carecendo de pesquisas aprofundadas a respeito.</w:t>
      </w:r>
    </w:p>
    <w:p w:rsidR="00DF3B2A" w:rsidRPr="00F428A8" w:rsidRDefault="004010B5" w:rsidP="00F428A8">
      <w:pPr>
        <w:spacing w:line="360" w:lineRule="auto"/>
        <w:ind w:firstLine="709"/>
        <w:jc w:val="both"/>
        <w:rPr>
          <w:rFonts w:ascii="Times New Roman" w:hAnsi="Times New Roman" w:cs="Times New Roman"/>
          <w:sz w:val="24"/>
          <w:szCs w:val="24"/>
        </w:rPr>
      </w:pPr>
      <w:r w:rsidRPr="00F428A8">
        <w:rPr>
          <w:rFonts w:ascii="Times New Roman" w:hAnsi="Times New Roman" w:cs="Times New Roman"/>
          <w:sz w:val="24"/>
          <w:szCs w:val="24"/>
        </w:rPr>
        <w:t>Meus avós</w:t>
      </w:r>
      <w:r w:rsidR="00EA6C3E" w:rsidRPr="00F428A8">
        <w:rPr>
          <w:rStyle w:val="Refdenotaderodap"/>
          <w:rFonts w:ascii="Times New Roman" w:hAnsi="Times New Roman" w:cs="Times New Roman"/>
          <w:sz w:val="24"/>
          <w:szCs w:val="24"/>
        </w:rPr>
        <w:footnoteReference w:id="4"/>
      </w:r>
      <w:r w:rsidRPr="00F428A8">
        <w:rPr>
          <w:rFonts w:ascii="Times New Roman" w:hAnsi="Times New Roman" w:cs="Times New Roman"/>
          <w:sz w:val="24"/>
          <w:szCs w:val="24"/>
        </w:rPr>
        <w:t xml:space="preserve"> terena</w:t>
      </w:r>
      <w:r w:rsidR="00EA6C3E" w:rsidRPr="00F428A8">
        <w:rPr>
          <w:rFonts w:ascii="Times New Roman" w:hAnsi="Times New Roman" w:cs="Times New Roman"/>
          <w:sz w:val="24"/>
          <w:szCs w:val="24"/>
        </w:rPr>
        <w:t xml:space="preserve"> </w:t>
      </w:r>
      <w:r w:rsidRPr="00F428A8">
        <w:rPr>
          <w:rFonts w:ascii="Times New Roman" w:hAnsi="Times New Roman" w:cs="Times New Roman"/>
          <w:sz w:val="24"/>
          <w:szCs w:val="24"/>
        </w:rPr>
        <w:t xml:space="preserve">narravam que seus antepassados faziam companhia aos Kadiwéu no tempo da seca, nas correrias por essas paragens para pilhar as aldeias </w:t>
      </w:r>
      <w:r w:rsidR="00987314">
        <w:rPr>
          <w:rFonts w:ascii="Times New Roman" w:hAnsi="Times New Roman" w:cs="Times New Roman"/>
          <w:sz w:val="24"/>
          <w:szCs w:val="24"/>
        </w:rPr>
        <w:t>G</w:t>
      </w:r>
      <w:r w:rsidRPr="00F428A8">
        <w:rPr>
          <w:rFonts w:ascii="Times New Roman" w:hAnsi="Times New Roman" w:cs="Times New Roman"/>
          <w:sz w:val="24"/>
          <w:szCs w:val="24"/>
        </w:rPr>
        <w:t xml:space="preserve">uarani e </w:t>
      </w:r>
      <w:r w:rsidR="00987314">
        <w:rPr>
          <w:rFonts w:ascii="Times New Roman" w:hAnsi="Times New Roman" w:cs="Times New Roman"/>
          <w:sz w:val="24"/>
          <w:szCs w:val="24"/>
        </w:rPr>
        <w:t>K</w:t>
      </w:r>
      <w:r w:rsidRPr="00F428A8">
        <w:rPr>
          <w:rFonts w:ascii="Times New Roman" w:hAnsi="Times New Roman" w:cs="Times New Roman"/>
          <w:sz w:val="24"/>
          <w:szCs w:val="24"/>
        </w:rPr>
        <w:t xml:space="preserve">aiowá. A cavalaria “kaduveo” como diziam, passava com força total, arrasando aldeias e seguiam em frente. Logo em seguida chegava os da retaguarda, o terena que realizava o saque, apresamento de crianças, mulheres e finalizando os feridos. Eles é que “guardavam” o butim. Penso ser esta a razão pela qual tanto Guarani como o Kaiowá nutriam um temor/terror de Terena, arrefecidos nos dias de hoje. </w:t>
      </w:r>
    </w:p>
    <w:p w:rsidR="004010B5" w:rsidRPr="00F428A8" w:rsidRDefault="004010B5" w:rsidP="00F428A8">
      <w:pPr>
        <w:spacing w:line="360" w:lineRule="auto"/>
        <w:ind w:firstLine="709"/>
        <w:jc w:val="both"/>
        <w:rPr>
          <w:rFonts w:ascii="Times New Roman" w:hAnsi="Times New Roman" w:cs="Times New Roman"/>
          <w:sz w:val="24"/>
          <w:szCs w:val="24"/>
        </w:rPr>
      </w:pPr>
      <w:r w:rsidRPr="00F428A8">
        <w:rPr>
          <w:rFonts w:ascii="Times New Roman" w:hAnsi="Times New Roman" w:cs="Times New Roman"/>
          <w:sz w:val="24"/>
          <w:szCs w:val="24"/>
        </w:rPr>
        <w:t xml:space="preserve">Narravam que no andamento da </w:t>
      </w:r>
      <w:r w:rsidR="00B53449" w:rsidRPr="00F428A8">
        <w:rPr>
          <w:rFonts w:ascii="Times New Roman" w:hAnsi="Times New Roman" w:cs="Times New Roman"/>
          <w:sz w:val="24"/>
          <w:szCs w:val="24"/>
        </w:rPr>
        <w:t>G</w:t>
      </w:r>
      <w:r w:rsidRPr="00F428A8">
        <w:rPr>
          <w:rFonts w:ascii="Times New Roman" w:hAnsi="Times New Roman" w:cs="Times New Roman"/>
          <w:sz w:val="24"/>
          <w:szCs w:val="24"/>
        </w:rPr>
        <w:t>uerra com o Paraguai, os Kadiwéu fizeram um acordo com D. Pedro II, para lutar na guerra em favor do Brasil (CARNEIRO DA CUNHA, 1992, p. 29), recebendo em troca o título da terra que detinham a posse. Ao mesmo tempo, foi formado um regimento Terena que veio para o hoje município de Dourados. Outros acompanharam os pelotões do exército brasileiro, que seguiam para a região de Bela Vista, onde ocorreram batalhas.</w:t>
      </w:r>
    </w:p>
    <w:p w:rsidR="00DF3B2A" w:rsidRPr="00F428A8" w:rsidRDefault="00DF3B2A" w:rsidP="00F428A8">
      <w:pPr>
        <w:spacing w:line="360" w:lineRule="auto"/>
        <w:ind w:firstLine="709"/>
        <w:jc w:val="both"/>
        <w:rPr>
          <w:rFonts w:ascii="Times New Roman" w:hAnsi="Times New Roman" w:cs="Times New Roman"/>
          <w:sz w:val="24"/>
          <w:szCs w:val="24"/>
        </w:rPr>
      </w:pPr>
      <w:r w:rsidRPr="00F428A8">
        <w:rPr>
          <w:rFonts w:ascii="Times New Roman" w:hAnsi="Times New Roman" w:cs="Times New Roman"/>
          <w:sz w:val="24"/>
          <w:szCs w:val="24"/>
        </w:rPr>
        <w:lastRenderedPageBreak/>
        <w:t xml:space="preserve">Os Terena que conheciam a região formaram um grupo de exploradores, que informavam aos brasileiros sobre a movimentação das tropas paraguaias na região. O acampamento base do grupo foi montado na cabeceira do córrego sardinha, segundo narravam, na hoje aldeia Jaguapiru. Findando a guerra, foi derrubada a mata, plantou-se as roças. Em seguida retornou-se ao que hoje é a aldeia do Ipegue no município de Aquidauana, trazendo as esposas e outros parentes, para ficarem em definitivo na nova terra. Os primeiros que aqui se arrancharam foram os da família Silva, depois chegaram os Machado, os Morales, os Reginaldo (estes provenientes do Buriti). Muitos outros chegaram em anos subsequentes, e ainda continuam chegando de outras aldeias terena. </w:t>
      </w:r>
    </w:p>
    <w:p w:rsidR="00DF3B2A" w:rsidRPr="00F428A8" w:rsidRDefault="00DF3B2A" w:rsidP="00F428A8">
      <w:pPr>
        <w:spacing w:line="360" w:lineRule="auto"/>
        <w:ind w:firstLine="709"/>
        <w:jc w:val="both"/>
        <w:rPr>
          <w:rFonts w:ascii="Times New Roman" w:hAnsi="Times New Roman" w:cs="Times New Roman"/>
          <w:sz w:val="24"/>
          <w:szCs w:val="24"/>
        </w:rPr>
      </w:pPr>
      <w:r w:rsidRPr="00F428A8">
        <w:rPr>
          <w:rFonts w:ascii="Times New Roman" w:hAnsi="Times New Roman" w:cs="Times New Roman"/>
          <w:sz w:val="24"/>
          <w:szCs w:val="24"/>
        </w:rPr>
        <w:t>Os primeiros aqui estavam quando o general Rondon passou arregimentando braços para dar continuidade nas linhas telegráficas. Lembraram a ele as promessas em razão de lutar na guerra, de ter uma terra titulada, um local onde pudessem viver em paz. Talvez isso tenha contribuído para que fosse demarcada a área onde já habitavam e tinham suas roças.</w:t>
      </w:r>
    </w:p>
    <w:p w:rsidR="00DF3B2A" w:rsidRPr="00F428A8" w:rsidRDefault="00DF3B2A" w:rsidP="00F428A8">
      <w:pPr>
        <w:spacing w:line="360" w:lineRule="auto"/>
        <w:ind w:firstLine="709"/>
        <w:jc w:val="both"/>
        <w:rPr>
          <w:rFonts w:ascii="Times New Roman" w:hAnsi="Times New Roman" w:cs="Times New Roman"/>
          <w:sz w:val="24"/>
          <w:szCs w:val="24"/>
        </w:rPr>
      </w:pPr>
      <w:r w:rsidRPr="00F428A8">
        <w:rPr>
          <w:rFonts w:ascii="Times New Roman" w:hAnsi="Times New Roman" w:cs="Times New Roman"/>
          <w:sz w:val="24"/>
          <w:szCs w:val="24"/>
        </w:rPr>
        <w:t xml:space="preserve">A RID possui duas aldeias hoje nominadas de Bororó e Jaguapiru. A segunda passou a ser chamada assim em decorrência do conflito armado que lá ocorreu pela posse da terra na década de 20 do século passado. Nesse período, meu avô dizia que tinha algo em torno de 150 pessoas habitando a recém terra demarcada. Foi neste solo que aconteceu o confronto com os fazendeiros e o grupo armado chamado de Captura, na época, contra os </w:t>
      </w:r>
      <w:r w:rsidRPr="00F428A8">
        <w:rPr>
          <w:rFonts w:ascii="Times New Roman" w:hAnsi="Times New Roman" w:cs="Times New Roman"/>
          <w:i/>
          <w:sz w:val="24"/>
          <w:szCs w:val="24"/>
        </w:rPr>
        <w:t>Guatekas</w:t>
      </w:r>
      <w:r w:rsidRPr="00F428A8">
        <w:rPr>
          <w:rFonts w:ascii="Times New Roman" w:hAnsi="Times New Roman" w:cs="Times New Roman"/>
          <w:sz w:val="24"/>
          <w:szCs w:val="24"/>
        </w:rPr>
        <w:t xml:space="preserve"> (Guarani, Terena e Kaiowá), habitante da RID. Pediu-se ajuda as aldeias vizinhas, no caso ao Panambi e Boquerão, pois o combate se aproximava e a intenção dos invasores era tomar a terra, expulsando os poucos moradores indígenas do lugar. As narrativas aludiam a mais de 100 guerreiros que atenderam a chamada. </w:t>
      </w:r>
    </w:p>
    <w:p w:rsidR="00DF3B2A" w:rsidRPr="00F428A8" w:rsidRDefault="00DF3B2A" w:rsidP="00F428A8">
      <w:pPr>
        <w:spacing w:line="360" w:lineRule="auto"/>
        <w:ind w:firstLine="709"/>
        <w:jc w:val="both"/>
        <w:rPr>
          <w:rFonts w:ascii="Times New Roman" w:hAnsi="Times New Roman" w:cs="Times New Roman"/>
          <w:sz w:val="24"/>
          <w:szCs w:val="24"/>
        </w:rPr>
      </w:pPr>
      <w:r w:rsidRPr="00F428A8">
        <w:rPr>
          <w:rFonts w:ascii="Times New Roman" w:hAnsi="Times New Roman" w:cs="Times New Roman"/>
          <w:sz w:val="24"/>
          <w:szCs w:val="24"/>
        </w:rPr>
        <w:t xml:space="preserve">Quando houve o confronto, a estratégia combinada foi de um primeiro grupo (os que moravam na RID) dar combate ao invasor branco na parte oeste da aldeia, e depois fingir debandada e levá-los para uma armadilha, onde estava o grosso da força de resistência. O primeiro embate resultou na morte de duas pessoas (meu bisavô Emilio da Silva e seu cunhado), e, muitos outros feridos, pois as armas que possuíam eram arcos, flechas, espadas, lanças e as armas de fogo, que eram heranças da guerra do Paraguai, quase obsoletas. Contra eles, a Captura e jagunços dos fazendeiros usavam carabinas, revólveres e outras armas modernas. Esse combate se deu onde fica </w:t>
      </w:r>
      <w:r w:rsidRPr="00F428A8">
        <w:rPr>
          <w:rFonts w:ascii="Times New Roman" w:hAnsi="Times New Roman" w:cs="Times New Roman"/>
          <w:sz w:val="24"/>
          <w:szCs w:val="24"/>
        </w:rPr>
        <w:lastRenderedPageBreak/>
        <w:t>um dos cemitérios antigos da aldeia Boróró e ainda hoje se encontram famílias terena, morando próximo ao local do combate.</w:t>
      </w:r>
    </w:p>
    <w:p w:rsidR="00DF3B2A" w:rsidRPr="00F428A8" w:rsidRDefault="00DF3B2A" w:rsidP="00F428A8">
      <w:pPr>
        <w:spacing w:line="360" w:lineRule="auto"/>
        <w:ind w:firstLine="709"/>
        <w:jc w:val="both"/>
        <w:rPr>
          <w:rFonts w:ascii="Times New Roman" w:hAnsi="Times New Roman" w:cs="Times New Roman"/>
          <w:sz w:val="24"/>
          <w:szCs w:val="24"/>
        </w:rPr>
      </w:pPr>
      <w:r w:rsidRPr="00F428A8">
        <w:rPr>
          <w:rFonts w:ascii="Times New Roman" w:hAnsi="Times New Roman" w:cs="Times New Roman"/>
          <w:sz w:val="24"/>
          <w:szCs w:val="24"/>
        </w:rPr>
        <w:t>Prosseguindo na estratégia combinada, “bateu-se em retirada”. Chegando ao local combinado, não encontraram ninguém, os aliados haviam fugido</w:t>
      </w:r>
      <w:r w:rsidRPr="00F428A8">
        <w:rPr>
          <w:rStyle w:val="Refdenotaderodap"/>
          <w:rFonts w:ascii="Times New Roman" w:hAnsi="Times New Roman" w:cs="Times New Roman"/>
          <w:sz w:val="24"/>
          <w:szCs w:val="24"/>
        </w:rPr>
        <w:footnoteReference w:id="5"/>
      </w:r>
      <w:r w:rsidRPr="00F428A8">
        <w:rPr>
          <w:rFonts w:ascii="Times New Roman" w:hAnsi="Times New Roman" w:cs="Times New Roman"/>
          <w:sz w:val="24"/>
          <w:szCs w:val="24"/>
        </w:rPr>
        <w:t>, os moradores da RID que restaram, enfrentaram, resistiram e venceram a batalha, expulsando os invasores. O capitão que liderava a força de resistência ordenou a um dos seus verificar o que houve com os aliados que deveriam estar ali; este retornando disse algo como: “</w:t>
      </w:r>
      <w:proofErr w:type="spellStart"/>
      <w:r w:rsidRPr="00F428A8">
        <w:rPr>
          <w:rFonts w:ascii="Times New Roman" w:hAnsi="Times New Roman" w:cs="Times New Roman"/>
          <w:i/>
          <w:sz w:val="24"/>
          <w:szCs w:val="24"/>
        </w:rPr>
        <w:t>ndaipore</w:t>
      </w:r>
      <w:proofErr w:type="spellEnd"/>
      <w:r w:rsidRPr="00F428A8">
        <w:rPr>
          <w:rFonts w:ascii="Times New Roman" w:hAnsi="Times New Roman" w:cs="Times New Roman"/>
          <w:i/>
          <w:sz w:val="24"/>
          <w:szCs w:val="24"/>
        </w:rPr>
        <w:t xml:space="preserve"> </w:t>
      </w:r>
      <w:proofErr w:type="spellStart"/>
      <w:r w:rsidRPr="00F428A8">
        <w:rPr>
          <w:rFonts w:ascii="Times New Roman" w:hAnsi="Times New Roman" w:cs="Times New Roman"/>
          <w:i/>
          <w:sz w:val="24"/>
          <w:szCs w:val="24"/>
        </w:rPr>
        <w:t>ma’ave</w:t>
      </w:r>
      <w:proofErr w:type="spellEnd"/>
      <w:r w:rsidRPr="00F428A8">
        <w:rPr>
          <w:rFonts w:ascii="Times New Roman" w:hAnsi="Times New Roman" w:cs="Times New Roman"/>
          <w:i/>
          <w:sz w:val="24"/>
          <w:szCs w:val="24"/>
        </w:rPr>
        <w:t xml:space="preserve">, </w:t>
      </w:r>
      <w:proofErr w:type="spellStart"/>
      <w:r w:rsidRPr="00F428A8">
        <w:rPr>
          <w:rFonts w:ascii="Times New Roman" w:hAnsi="Times New Roman" w:cs="Times New Roman"/>
          <w:i/>
          <w:sz w:val="24"/>
          <w:szCs w:val="24"/>
        </w:rPr>
        <w:t>ahopama</w:t>
      </w:r>
      <w:proofErr w:type="spellEnd"/>
      <w:r w:rsidRPr="00F428A8">
        <w:rPr>
          <w:rFonts w:ascii="Times New Roman" w:hAnsi="Times New Roman" w:cs="Times New Roman"/>
          <w:sz w:val="24"/>
          <w:szCs w:val="24"/>
        </w:rPr>
        <w:t xml:space="preserve">. </w:t>
      </w:r>
      <w:proofErr w:type="spellStart"/>
      <w:r w:rsidRPr="00F428A8">
        <w:rPr>
          <w:rFonts w:ascii="Times New Roman" w:hAnsi="Times New Roman" w:cs="Times New Roman"/>
          <w:i/>
          <w:sz w:val="24"/>
          <w:szCs w:val="24"/>
        </w:rPr>
        <w:t>Opytante</w:t>
      </w:r>
      <w:proofErr w:type="spellEnd"/>
      <w:r w:rsidRPr="00F428A8">
        <w:rPr>
          <w:rFonts w:ascii="Times New Roman" w:hAnsi="Times New Roman" w:cs="Times New Roman"/>
          <w:i/>
          <w:sz w:val="24"/>
          <w:szCs w:val="24"/>
        </w:rPr>
        <w:t xml:space="preserve"> </w:t>
      </w:r>
      <w:proofErr w:type="spellStart"/>
      <w:r w:rsidRPr="00F428A8">
        <w:rPr>
          <w:rFonts w:ascii="Times New Roman" w:hAnsi="Times New Roman" w:cs="Times New Roman"/>
          <w:i/>
          <w:sz w:val="24"/>
          <w:szCs w:val="24"/>
        </w:rPr>
        <w:t>peteín</w:t>
      </w:r>
      <w:proofErr w:type="spellEnd"/>
      <w:r w:rsidRPr="00F428A8">
        <w:rPr>
          <w:rFonts w:ascii="Times New Roman" w:hAnsi="Times New Roman" w:cs="Times New Roman"/>
          <w:i/>
          <w:sz w:val="24"/>
          <w:szCs w:val="24"/>
        </w:rPr>
        <w:t xml:space="preserve"> </w:t>
      </w:r>
      <w:proofErr w:type="spellStart"/>
      <w:r w:rsidRPr="00F428A8">
        <w:rPr>
          <w:rFonts w:ascii="Times New Roman" w:hAnsi="Times New Roman" w:cs="Times New Roman"/>
          <w:i/>
          <w:sz w:val="24"/>
          <w:szCs w:val="24"/>
        </w:rPr>
        <w:t>jaguápiru’í</w:t>
      </w:r>
      <w:proofErr w:type="spellEnd"/>
      <w:r w:rsidRPr="00F428A8">
        <w:rPr>
          <w:rFonts w:ascii="Times New Roman" w:hAnsi="Times New Roman" w:cs="Times New Roman"/>
          <w:i/>
          <w:sz w:val="24"/>
          <w:szCs w:val="24"/>
        </w:rPr>
        <w:t xml:space="preserve"> </w:t>
      </w:r>
      <w:proofErr w:type="spellStart"/>
      <w:r w:rsidRPr="00F428A8">
        <w:rPr>
          <w:rFonts w:ascii="Times New Roman" w:hAnsi="Times New Roman" w:cs="Times New Roman"/>
          <w:i/>
          <w:sz w:val="24"/>
          <w:szCs w:val="24"/>
        </w:rPr>
        <w:t>ojeliava</w:t>
      </w:r>
      <w:proofErr w:type="spellEnd"/>
      <w:r w:rsidRPr="00F428A8">
        <w:rPr>
          <w:rFonts w:ascii="Times New Roman" w:hAnsi="Times New Roman" w:cs="Times New Roman"/>
          <w:i/>
          <w:sz w:val="24"/>
          <w:szCs w:val="24"/>
        </w:rPr>
        <w:t xml:space="preserve"> </w:t>
      </w:r>
      <w:proofErr w:type="spellStart"/>
      <w:r w:rsidRPr="00F428A8">
        <w:rPr>
          <w:rFonts w:ascii="Times New Roman" w:hAnsi="Times New Roman" w:cs="Times New Roman"/>
          <w:i/>
          <w:sz w:val="24"/>
          <w:szCs w:val="24"/>
        </w:rPr>
        <w:t>horcon’pe</w:t>
      </w:r>
      <w:proofErr w:type="spellEnd"/>
      <w:r w:rsidRPr="00F428A8">
        <w:rPr>
          <w:rFonts w:ascii="Times New Roman" w:hAnsi="Times New Roman" w:cs="Times New Roman"/>
          <w:sz w:val="24"/>
          <w:szCs w:val="24"/>
        </w:rPr>
        <w:t xml:space="preserve">.” (não há mais ninguém, foram todos embora. Ficou somente um cachorrinho magro amarrado no esteio do acampamento), a partir de então recebeu o nome de </w:t>
      </w:r>
      <w:r w:rsidRPr="00F428A8">
        <w:rPr>
          <w:rFonts w:ascii="Times New Roman" w:hAnsi="Times New Roman" w:cs="Times New Roman"/>
          <w:i/>
          <w:sz w:val="24"/>
          <w:szCs w:val="24"/>
        </w:rPr>
        <w:t>Jaguapirú</w:t>
      </w:r>
      <w:r w:rsidRPr="00F428A8">
        <w:rPr>
          <w:rFonts w:ascii="Times New Roman" w:hAnsi="Times New Roman" w:cs="Times New Roman"/>
          <w:sz w:val="24"/>
          <w:szCs w:val="24"/>
        </w:rPr>
        <w:t xml:space="preserve"> (cachorro magro). Por essa razão ficou um ressentimento em relação aos vizinhos, decidindo-se que não socorreriam a ninguém que precisasse de ajuda, a exceção foi com os parentes do </w:t>
      </w:r>
      <w:proofErr w:type="spellStart"/>
      <w:r w:rsidRPr="00F428A8">
        <w:rPr>
          <w:rFonts w:ascii="Times New Roman" w:hAnsi="Times New Roman" w:cs="Times New Roman"/>
          <w:i/>
          <w:sz w:val="24"/>
          <w:szCs w:val="24"/>
        </w:rPr>
        <w:t>Pirakuá</w:t>
      </w:r>
      <w:proofErr w:type="spellEnd"/>
      <w:r w:rsidRPr="00F428A8">
        <w:rPr>
          <w:rFonts w:ascii="Times New Roman" w:hAnsi="Times New Roman" w:cs="Times New Roman"/>
          <w:sz w:val="24"/>
          <w:szCs w:val="24"/>
        </w:rPr>
        <w:t xml:space="preserve">, que no ano de 1984, pediram ajuda para rechaçar os fazendeiros, e foi formado um grupo numeroso, que para lá rumaram, ficando muitos dias no local do conflito. Esse relato sempre ouvia de meu avô paterno. Lembrando que muitos dos terenas antigos aqui residentes eram fluentes na língua guarani, considerando a convivência com paraguaios e outros Guarani fugitivos da guerra ou eram desertores guarani das tropas de Solano Lopes. A aldeia Bororó recebeu esse nome em homenagem a Antonio Bororó, este também membro de nossa família. </w:t>
      </w:r>
    </w:p>
    <w:p w:rsidR="00DF3B2A" w:rsidRPr="00F428A8" w:rsidRDefault="00DF3B2A" w:rsidP="00F428A8">
      <w:pPr>
        <w:spacing w:line="360" w:lineRule="auto"/>
        <w:ind w:firstLine="709"/>
        <w:jc w:val="both"/>
        <w:rPr>
          <w:rFonts w:ascii="Times New Roman" w:hAnsi="Times New Roman" w:cs="Times New Roman"/>
          <w:sz w:val="24"/>
          <w:szCs w:val="24"/>
        </w:rPr>
      </w:pPr>
      <w:r w:rsidRPr="00F428A8">
        <w:rPr>
          <w:rFonts w:ascii="Times New Roman" w:hAnsi="Times New Roman" w:cs="Times New Roman"/>
          <w:sz w:val="24"/>
          <w:szCs w:val="24"/>
        </w:rPr>
        <w:t xml:space="preserve">No passado os deslocamentos Guarani aconteciam por buscarem uma terra sem mal, alguns grupos desciam em direção à nascente, outros seguiam para o norte (MACHADO, 2015) ou oeste. Cada grupo com seu </w:t>
      </w:r>
      <w:r w:rsidRPr="00F428A8">
        <w:rPr>
          <w:rFonts w:ascii="Times New Roman" w:hAnsi="Times New Roman" w:cs="Times New Roman"/>
          <w:i/>
          <w:sz w:val="24"/>
          <w:szCs w:val="24"/>
        </w:rPr>
        <w:t>nhanderu</w:t>
      </w:r>
      <w:r w:rsidRPr="00F428A8">
        <w:rPr>
          <w:rStyle w:val="Refdenotaderodap"/>
          <w:rFonts w:ascii="Times New Roman" w:hAnsi="Times New Roman" w:cs="Times New Roman"/>
          <w:sz w:val="24"/>
          <w:szCs w:val="24"/>
        </w:rPr>
        <w:footnoteReference w:id="6"/>
      </w:r>
      <w:r w:rsidRPr="00F428A8">
        <w:rPr>
          <w:rFonts w:ascii="Times New Roman" w:hAnsi="Times New Roman" w:cs="Times New Roman"/>
          <w:sz w:val="24"/>
          <w:szCs w:val="24"/>
        </w:rPr>
        <w:t xml:space="preserve">; este, por sua vez, guiado pelos sonhos e visões recebidos de </w:t>
      </w:r>
      <w:r w:rsidRPr="00F428A8">
        <w:rPr>
          <w:rFonts w:ascii="Times New Roman" w:hAnsi="Times New Roman" w:cs="Times New Roman"/>
          <w:i/>
          <w:sz w:val="24"/>
          <w:szCs w:val="24"/>
        </w:rPr>
        <w:t xml:space="preserve">Nhanderú </w:t>
      </w:r>
      <w:r w:rsidR="00197061">
        <w:rPr>
          <w:rFonts w:ascii="Times New Roman" w:hAnsi="Times New Roman" w:cs="Times New Roman"/>
          <w:i/>
          <w:sz w:val="24"/>
          <w:szCs w:val="24"/>
        </w:rPr>
        <w:t>V</w:t>
      </w:r>
      <w:r w:rsidRPr="00F428A8">
        <w:rPr>
          <w:rFonts w:ascii="Times New Roman" w:hAnsi="Times New Roman" w:cs="Times New Roman"/>
          <w:i/>
          <w:sz w:val="24"/>
          <w:szCs w:val="24"/>
        </w:rPr>
        <w:t>ussu</w:t>
      </w:r>
      <w:r w:rsidRPr="00F428A8">
        <w:rPr>
          <w:rStyle w:val="Refdenotaderodap"/>
          <w:rFonts w:ascii="Times New Roman" w:hAnsi="Times New Roman" w:cs="Times New Roman"/>
          <w:sz w:val="24"/>
          <w:szCs w:val="24"/>
        </w:rPr>
        <w:footnoteReference w:id="7"/>
      </w:r>
      <w:r w:rsidRPr="00F428A8">
        <w:rPr>
          <w:rFonts w:ascii="Times New Roman" w:hAnsi="Times New Roman" w:cs="Times New Roman"/>
          <w:sz w:val="24"/>
          <w:szCs w:val="24"/>
        </w:rPr>
        <w:t xml:space="preserve">. Caminhava-se por meses, anos, na esperança de chegar à terra sem mal, entendida como a terra/lugar em que não se morre, o paraíso que o Guarani esperava encontrar, o lugar da imortalidade. </w:t>
      </w:r>
    </w:p>
    <w:p w:rsidR="00DF3B2A" w:rsidRPr="00F428A8" w:rsidRDefault="00DF3B2A" w:rsidP="00F428A8">
      <w:pPr>
        <w:spacing w:line="360" w:lineRule="auto"/>
        <w:ind w:firstLine="709"/>
        <w:jc w:val="both"/>
        <w:rPr>
          <w:rFonts w:ascii="Times New Roman" w:hAnsi="Times New Roman" w:cs="Times New Roman"/>
          <w:sz w:val="24"/>
          <w:szCs w:val="24"/>
        </w:rPr>
      </w:pPr>
      <w:r w:rsidRPr="00F428A8">
        <w:rPr>
          <w:rFonts w:ascii="Times New Roman" w:hAnsi="Times New Roman" w:cs="Times New Roman"/>
          <w:sz w:val="24"/>
          <w:szCs w:val="24"/>
        </w:rPr>
        <w:t xml:space="preserve">O segundo motivo dos deslocamentos era fugir das bandeiras, do aprisionamento, de ser feito escravo, de perder a liberdade. Por isso adentravam cada vez mais as matas ou terras antes não ocupadas e que, em alguns casos, não faziam </w:t>
      </w:r>
      <w:r w:rsidRPr="00F428A8">
        <w:rPr>
          <w:rFonts w:ascii="Times New Roman" w:hAnsi="Times New Roman" w:cs="Times New Roman"/>
          <w:sz w:val="24"/>
          <w:szCs w:val="24"/>
        </w:rPr>
        <w:lastRenderedPageBreak/>
        <w:t xml:space="preserve">parte do seu território. Estes grupos Tupi, acossados, caçados, não aceitaram a cruz (viver junto aos religiosos); por outro lado, temiam a espada espanhola e portuguesa, pois carregavam consigo as marcas dos enfrentamentos, e assim iniciavam a caminhada em busca de um novo lugar para morar. </w:t>
      </w:r>
    </w:p>
    <w:p w:rsidR="00EE1A26" w:rsidRPr="00833078" w:rsidRDefault="00DF3B2A" w:rsidP="00833078">
      <w:pPr>
        <w:spacing w:line="360" w:lineRule="auto"/>
        <w:ind w:firstLine="709"/>
        <w:jc w:val="both"/>
        <w:rPr>
          <w:rFonts w:ascii="Times New Roman" w:hAnsi="Times New Roman" w:cs="Times New Roman"/>
          <w:sz w:val="24"/>
          <w:szCs w:val="24"/>
        </w:rPr>
      </w:pPr>
      <w:r w:rsidRPr="00F428A8">
        <w:rPr>
          <w:rFonts w:ascii="Times New Roman" w:hAnsi="Times New Roman" w:cs="Times New Roman"/>
          <w:sz w:val="24"/>
          <w:szCs w:val="24"/>
        </w:rPr>
        <w:t>Dessa forma, na década de 20 do século passado, minha avó materna</w:t>
      </w:r>
      <w:r w:rsidR="005445C7" w:rsidRPr="00F428A8">
        <w:rPr>
          <w:rStyle w:val="Refdenotaderodap"/>
          <w:rFonts w:ascii="Times New Roman" w:hAnsi="Times New Roman" w:cs="Times New Roman"/>
          <w:sz w:val="24"/>
          <w:szCs w:val="24"/>
        </w:rPr>
        <w:footnoteReference w:id="8"/>
      </w:r>
      <w:r w:rsidRPr="00F428A8">
        <w:rPr>
          <w:rFonts w:ascii="Times New Roman" w:hAnsi="Times New Roman" w:cs="Times New Roman"/>
          <w:sz w:val="24"/>
          <w:szCs w:val="24"/>
        </w:rPr>
        <w:t xml:space="preserve"> (Sousa), chegou com sua família, guiados pelo seu </w:t>
      </w:r>
      <w:r w:rsidR="00197061">
        <w:rPr>
          <w:rFonts w:ascii="Times New Roman" w:hAnsi="Times New Roman" w:cs="Times New Roman"/>
          <w:i/>
          <w:sz w:val="24"/>
          <w:szCs w:val="24"/>
        </w:rPr>
        <w:t>N</w:t>
      </w:r>
      <w:r w:rsidRPr="00F428A8">
        <w:rPr>
          <w:rFonts w:ascii="Times New Roman" w:hAnsi="Times New Roman" w:cs="Times New Roman"/>
          <w:i/>
          <w:sz w:val="24"/>
          <w:szCs w:val="24"/>
        </w:rPr>
        <w:t>handeru</w:t>
      </w:r>
      <w:r w:rsidRPr="00F428A8">
        <w:rPr>
          <w:rFonts w:ascii="Times New Roman" w:hAnsi="Times New Roman" w:cs="Times New Roman"/>
          <w:sz w:val="24"/>
          <w:szCs w:val="24"/>
        </w:rPr>
        <w:t xml:space="preserve"> (orientador espiritual), na recém demarcada terra, onde hoje residem os seus descendentes. Dizia ela que foram 05 invernos de caminhada, de Itanhaém (litoral paulista) até chegarem ao destino final de indicação de seus sonhos. Antes de seu falecimento, parte da parentela paulista a visitaram por vários dias. A família de meu avô materno (Martins), aqui chegaram em meados da década de 30, conduzidos pelos ervateiros paraguaios. Vieram de Santa </w:t>
      </w:r>
      <w:r w:rsidRPr="00543EEC">
        <w:rPr>
          <w:rFonts w:ascii="Times New Roman" w:hAnsi="Times New Roman" w:cs="Times New Roman"/>
          <w:i/>
          <w:iCs/>
          <w:sz w:val="24"/>
          <w:szCs w:val="24"/>
        </w:rPr>
        <w:t>Ny</w:t>
      </w:r>
      <w:r w:rsidRPr="00F428A8">
        <w:rPr>
          <w:rFonts w:ascii="Times New Roman" w:hAnsi="Times New Roman" w:cs="Times New Roman"/>
          <w:sz w:val="24"/>
          <w:szCs w:val="24"/>
        </w:rPr>
        <w:t xml:space="preserve"> no Paraguai; os mesmos eram mineiros a serviço da Cia Matte Laran</w:t>
      </w:r>
      <w:r w:rsidR="00197061">
        <w:rPr>
          <w:rFonts w:ascii="Times New Roman" w:hAnsi="Times New Roman" w:cs="Times New Roman"/>
          <w:sz w:val="24"/>
          <w:szCs w:val="24"/>
        </w:rPr>
        <w:t>jeira</w:t>
      </w:r>
      <w:r w:rsidRPr="00F428A8">
        <w:rPr>
          <w:rFonts w:ascii="Times New Roman" w:hAnsi="Times New Roman" w:cs="Times New Roman"/>
          <w:sz w:val="24"/>
          <w:szCs w:val="24"/>
        </w:rPr>
        <w:t xml:space="preserve">. A duras penas conseguiram se desvencilhar da implacável servidão sob os augúrios da Cia Mate </w:t>
      </w:r>
      <w:r w:rsidR="00197061" w:rsidRPr="00F428A8">
        <w:rPr>
          <w:rFonts w:ascii="Times New Roman" w:hAnsi="Times New Roman" w:cs="Times New Roman"/>
          <w:sz w:val="24"/>
          <w:szCs w:val="24"/>
        </w:rPr>
        <w:t>Laranjeira</w:t>
      </w:r>
      <w:r w:rsidRPr="00F428A8">
        <w:rPr>
          <w:rFonts w:ascii="Times New Roman" w:hAnsi="Times New Roman" w:cs="Times New Roman"/>
          <w:sz w:val="24"/>
          <w:szCs w:val="24"/>
        </w:rPr>
        <w:t>, constituíram família e passaram a morar na RID.</w:t>
      </w:r>
      <w:r w:rsidR="00EE1A26" w:rsidRPr="00333357">
        <w:rPr>
          <w:rFonts w:ascii="Times New Roman" w:hAnsi="Times New Roman" w:cs="Times New Roman"/>
        </w:rPr>
        <w:t xml:space="preserve"> </w:t>
      </w:r>
    </w:p>
    <w:p w:rsidR="00DF3B2A" w:rsidRPr="00F428A8" w:rsidRDefault="00DF3B2A" w:rsidP="00F428A8">
      <w:pPr>
        <w:spacing w:line="360" w:lineRule="auto"/>
        <w:ind w:firstLine="709"/>
        <w:jc w:val="both"/>
        <w:rPr>
          <w:rFonts w:ascii="Times New Roman" w:hAnsi="Times New Roman" w:cs="Times New Roman"/>
          <w:sz w:val="24"/>
          <w:szCs w:val="24"/>
        </w:rPr>
      </w:pPr>
      <w:r w:rsidRPr="00F428A8">
        <w:rPr>
          <w:rFonts w:ascii="Times New Roman" w:hAnsi="Times New Roman" w:cs="Times New Roman"/>
          <w:sz w:val="24"/>
          <w:szCs w:val="24"/>
        </w:rPr>
        <w:t>É nesse contexto que começa a ser formada a população da RID, batizada de Francisco Horta Barbosa. Para os povos indígenas que aí estão</w:t>
      </w:r>
      <w:r w:rsidR="00283C4E" w:rsidRPr="00F428A8">
        <w:rPr>
          <w:rFonts w:ascii="Times New Roman" w:hAnsi="Times New Roman" w:cs="Times New Roman"/>
          <w:sz w:val="24"/>
          <w:szCs w:val="24"/>
        </w:rPr>
        <w:t xml:space="preserve"> </w:t>
      </w:r>
      <w:r w:rsidRPr="00F428A8">
        <w:rPr>
          <w:rFonts w:ascii="Times New Roman" w:hAnsi="Times New Roman" w:cs="Times New Roman"/>
          <w:sz w:val="24"/>
          <w:szCs w:val="24"/>
        </w:rPr>
        <w:t xml:space="preserve">é a terra indígena Jaguapiru e Bororó, habitada por membros das etnias Terena, Guarani </w:t>
      </w:r>
      <w:r w:rsidRPr="007D57CA">
        <w:rPr>
          <w:rFonts w:ascii="Times New Roman" w:hAnsi="Times New Roman" w:cs="Times New Roman"/>
          <w:i/>
          <w:iCs/>
          <w:sz w:val="24"/>
          <w:szCs w:val="24"/>
        </w:rPr>
        <w:t>Nhandéva</w:t>
      </w:r>
      <w:r w:rsidRPr="00F428A8">
        <w:rPr>
          <w:rFonts w:ascii="Times New Roman" w:hAnsi="Times New Roman" w:cs="Times New Roman"/>
          <w:sz w:val="24"/>
          <w:szCs w:val="24"/>
        </w:rPr>
        <w:t xml:space="preserve"> e Guarani Kaiowá, e os advindos da miscigenação das três etnias e também com o não indígena.</w:t>
      </w:r>
    </w:p>
    <w:p w:rsidR="00DF3B2A" w:rsidRPr="00F428A8" w:rsidRDefault="007D57CA" w:rsidP="00F428A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O</w:t>
      </w:r>
      <w:r w:rsidR="00DF3B2A" w:rsidRPr="00F428A8">
        <w:rPr>
          <w:rFonts w:ascii="Times New Roman" w:hAnsi="Times New Roman" w:cs="Times New Roman"/>
          <w:sz w:val="24"/>
          <w:szCs w:val="24"/>
        </w:rPr>
        <w:t xml:space="preserve"> motivo desse encontro era a guerra, num local que não era o da origem de suas narrativas, de sua história enquanto povo, mas que perceberam ser a última terra onde poderiam estar, desterrados em seu próprio território. Não havia mais opções de fuga, tinham que permanecer onde estavam. A terra era de boa qualidade, com boas águas, caça abundante, muita fruta, boa pesca, apesar de não ter um rio, de possuir somente algumas nascentes; no entanto, suficientes naquele momento. Sendo um espaço menor do que aquele que estavam acostumados a ter como território, decidiram ficar esperando dias melhores; construíram suas casas, plantaram suas roças, estreitaram os laços em uma política de boa vizinhança.</w:t>
      </w:r>
    </w:p>
    <w:p w:rsidR="00DF3B2A" w:rsidRPr="00F428A8" w:rsidRDefault="00DF3B2A" w:rsidP="00F428A8">
      <w:pPr>
        <w:spacing w:line="360" w:lineRule="auto"/>
        <w:ind w:firstLine="709"/>
        <w:jc w:val="both"/>
        <w:rPr>
          <w:rFonts w:ascii="Times New Roman" w:hAnsi="Times New Roman" w:cs="Times New Roman"/>
          <w:sz w:val="24"/>
          <w:szCs w:val="24"/>
        </w:rPr>
      </w:pPr>
      <w:r w:rsidRPr="00F428A8">
        <w:rPr>
          <w:rFonts w:ascii="Times New Roman" w:hAnsi="Times New Roman" w:cs="Times New Roman"/>
          <w:sz w:val="24"/>
          <w:szCs w:val="24"/>
        </w:rPr>
        <w:t xml:space="preserve">O Kaiowá, o Guarani e o Terena tinham por objetivo sobreviver à guerra, não ser caçado como escravos, e o dever dos chefes era oferecer segurança a todas as famílias que os acompanhavam, portanto os líderes das três etnias se reuniram e </w:t>
      </w:r>
      <w:r w:rsidRPr="00F428A8">
        <w:rPr>
          <w:rFonts w:ascii="Times New Roman" w:hAnsi="Times New Roman" w:cs="Times New Roman"/>
          <w:sz w:val="24"/>
          <w:szCs w:val="24"/>
        </w:rPr>
        <w:lastRenderedPageBreak/>
        <w:t xml:space="preserve">decidiram pela aliança, dando suas filhas e filhos em casamento, nascendo o que aqui está sendo chamando de contrato interétnico </w:t>
      </w:r>
      <w:r w:rsidRPr="00543EEC">
        <w:rPr>
          <w:rFonts w:ascii="Times New Roman" w:hAnsi="Times New Roman" w:cs="Times New Roman"/>
          <w:color w:val="0070C0"/>
          <w:sz w:val="24"/>
          <w:szCs w:val="24"/>
        </w:rPr>
        <w:t>(MACHADO, 2009)</w:t>
      </w:r>
      <w:r w:rsidRPr="00F428A8">
        <w:rPr>
          <w:rFonts w:ascii="Times New Roman" w:hAnsi="Times New Roman" w:cs="Times New Roman"/>
          <w:sz w:val="24"/>
          <w:szCs w:val="24"/>
        </w:rPr>
        <w:t xml:space="preserve">. Dessa forma os três povos deram início à intensa miscigenação que há muito tempo foi denominada pelos mais velhos como sendo Guatekas. Hodiernamente não há uma distinção étnica clara ou consenso entre as etnias, ela é mais de cunho social. Concordando com </w:t>
      </w:r>
      <w:r w:rsidRPr="00543EEC">
        <w:rPr>
          <w:rFonts w:ascii="Times New Roman" w:hAnsi="Times New Roman" w:cs="Times New Roman"/>
          <w:color w:val="0070C0"/>
          <w:sz w:val="24"/>
          <w:szCs w:val="24"/>
        </w:rPr>
        <w:t>Pereira (1999, p. 14-16)</w:t>
      </w:r>
      <w:r w:rsidRPr="00F428A8">
        <w:rPr>
          <w:rFonts w:ascii="Times New Roman" w:hAnsi="Times New Roman" w:cs="Times New Roman"/>
          <w:sz w:val="24"/>
          <w:szCs w:val="24"/>
        </w:rPr>
        <w:t xml:space="preserve">, considerando a identidade e o pertencimento étnico, cada qual oscila entre uma e outras etnias ou a todas, conforme o interesse que lhe convir, na organização multiétnica das parentelas. Ademais ainda ocorrem casamentos com </w:t>
      </w:r>
      <w:proofErr w:type="spellStart"/>
      <w:r w:rsidRPr="00F428A8">
        <w:rPr>
          <w:rFonts w:ascii="Times New Roman" w:hAnsi="Times New Roman" w:cs="Times New Roman"/>
          <w:sz w:val="24"/>
          <w:szCs w:val="24"/>
        </w:rPr>
        <w:t>Laiana</w:t>
      </w:r>
      <w:proofErr w:type="spellEnd"/>
      <w:r w:rsidRPr="00F428A8">
        <w:rPr>
          <w:rFonts w:ascii="Times New Roman" w:hAnsi="Times New Roman" w:cs="Times New Roman"/>
          <w:sz w:val="24"/>
          <w:szCs w:val="24"/>
        </w:rPr>
        <w:t xml:space="preserve">, </w:t>
      </w:r>
      <w:proofErr w:type="spellStart"/>
      <w:r w:rsidRPr="00F428A8">
        <w:rPr>
          <w:rFonts w:ascii="Times New Roman" w:hAnsi="Times New Roman" w:cs="Times New Roman"/>
          <w:sz w:val="24"/>
          <w:szCs w:val="24"/>
        </w:rPr>
        <w:t>Kadiwéu</w:t>
      </w:r>
      <w:proofErr w:type="spellEnd"/>
      <w:r w:rsidRPr="00F428A8">
        <w:rPr>
          <w:rFonts w:ascii="Times New Roman" w:hAnsi="Times New Roman" w:cs="Times New Roman"/>
          <w:sz w:val="24"/>
          <w:szCs w:val="24"/>
        </w:rPr>
        <w:t>, Bororo e outras etnias.</w:t>
      </w:r>
    </w:p>
    <w:p w:rsidR="00DF3B2A" w:rsidRPr="00F428A8" w:rsidRDefault="00DF3B2A" w:rsidP="00F428A8">
      <w:pPr>
        <w:spacing w:line="360" w:lineRule="auto"/>
        <w:ind w:firstLine="709"/>
        <w:jc w:val="both"/>
        <w:rPr>
          <w:rFonts w:ascii="Times New Roman" w:hAnsi="Times New Roman" w:cs="Times New Roman"/>
          <w:sz w:val="24"/>
          <w:szCs w:val="24"/>
        </w:rPr>
      </w:pPr>
      <w:r w:rsidRPr="00F428A8">
        <w:rPr>
          <w:rFonts w:ascii="Times New Roman" w:hAnsi="Times New Roman" w:cs="Times New Roman"/>
          <w:sz w:val="24"/>
          <w:szCs w:val="24"/>
        </w:rPr>
        <w:t>Nesse cenário ocorreram alguns casamentos com os fugitivos da guerra dos farrapos (não indígenas), que alcançaram esta região e foram acolhidos na comunidade indígena, formando família e agregando-se aos demais. Nesse momento se encontraram duas realidades indígenas distintas, advindas da guerra do Paraguai: o indígena no papel de soldado combatente, aliciado pelo Estado brasileiro, que eram os Terena e os Guarani (exército paraguaio), e do outro lado o indígena atingido pelos efeitos da guerra, e nesse caso pertenciam ao povo Terena, e aos povos Guarani e Kaiowá.</w:t>
      </w:r>
    </w:p>
    <w:p w:rsidR="00DF3B2A" w:rsidRPr="00F428A8" w:rsidRDefault="00DF3B2A" w:rsidP="00F428A8">
      <w:pPr>
        <w:spacing w:line="360" w:lineRule="auto"/>
        <w:ind w:firstLine="709"/>
        <w:jc w:val="both"/>
        <w:rPr>
          <w:rFonts w:ascii="Times New Roman" w:hAnsi="Times New Roman" w:cs="Times New Roman"/>
          <w:sz w:val="24"/>
          <w:szCs w:val="24"/>
        </w:rPr>
      </w:pPr>
      <w:r w:rsidRPr="00F428A8">
        <w:rPr>
          <w:rFonts w:ascii="Times New Roman" w:hAnsi="Times New Roman" w:cs="Times New Roman"/>
          <w:sz w:val="24"/>
          <w:szCs w:val="24"/>
        </w:rPr>
        <w:t>Antes mesmo da criação do Serviço de Proteção aos Índios (SPI), em 1910 e a criação da RID em 1917, nesta área, conforme apresentado por Monteiro (2003), já havia indígenas Terena e Guarani onde hoje é a cidade de Dourados, por conseguinte testemunharam a criação da RID, pensada para abrigar também os Kaiowá, ademais era a etnia mais numerosa e predominante na região. Assentavam ranchos fora da área delimitada, demarcada. Posteriormente é que se transferiram para o interior da reserva indígena.</w:t>
      </w:r>
    </w:p>
    <w:p w:rsidR="00DF3B2A" w:rsidRPr="00F428A8" w:rsidRDefault="00B53449" w:rsidP="00F428A8">
      <w:pPr>
        <w:spacing w:line="360" w:lineRule="auto"/>
        <w:ind w:firstLine="709"/>
        <w:jc w:val="both"/>
        <w:rPr>
          <w:rFonts w:ascii="Times New Roman" w:hAnsi="Times New Roman" w:cs="Times New Roman"/>
          <w:sz w:val="24"/>
          <w:szCs w:val="24"/>
        </w:rPr>
      </w:pPr>
      <w:r w:rsidRPr="00F428A8">
        <w:rPr>
          <w:rFonts w:ascii="Times New Roman" w:hAnsi="Times New Roman" w:cs="Times New Roman"/>
          <w:sz w:val="24"/>
          <w:szCs w:val="24"/>
        </w:rPr>
        <w:t>Utilizarmos do termo</w:t>
      </w:r>
      <w:r w:rsidR="00DF3B2A" w:rsidRPr="00F428A8">
        <w:rPr>
          <w:rFonts w:ascii="Times New Roman" w:hAnsi="Times New Roman" w:cs="Times New Roman"/>
          <w:sz w:val="24"/>
          <w:szCs w:val="24"/>
        </w:rPr>
        <w:t xml:space="preserve"> Guarani para</w:t>
      </w:r>
      <w:r w:rsidRPr="00F428A8">
        <w:rPr>
          <w:rFonts w:ascii="Times New Roman" w:hAnsi="Times New Roman" w:cs="Times New Roman"/>
          <w:sz w:val="24"/>
          <w:szCs w:val="24"/>
        </w:rPr>
        <w:t xml:space="preserve"> nos</w:t>
      </w:r>
      <w:r w:rsidR="00DF3B2A" w:rsidRPr="00F428A8">
        <w:rPr>
          <w:rFonts w:ascii="Times New Roman" w:hAnsi="Times New Roman" w:cs="Times New Roman"/>
          <w:sz w:val="24"/>
          <w:szCs w:val="24"/>
        </w:rPr>
        <w:t xml:space="preserve"> referir aos que são chamados de </w:t>
      </w:r>
      <w:r w:rsidR="00DF3B2A" w:rsidRPr="00F428A8">
        <w:rPr>
          <w:rFonts w:ascii="Times New Roman" w:hAnsi="Times New Roman" w:cs="Times New Roman"/>
          <w:i/>
          <w:sz w:val="24"/>
          <w:szCs w:val="24"/>
        </w:rPr>
        <w:t>Nhandéva</w:t>
      </w:r>
      <w:r w:rsidRPr="00F428A8">
        <w:rPr>
          <w:rStyle w:val="Refdenotaderodap"/>
          <w:rFonts w:ascii="Times New Roman" w:hAnsi="Times New Roman" w:cs="Times New Roman"/>
          <w:i/>
          <w:sz w:val="24"/>
          <w:szCs w:val="24"/>
        </w:rPr>
        <w:footnoteReference w:id="9"/>
      </w:r>
      <w:r w:rsidR="00DF3B2A" w:rsidRPr="00F428A8">
        <w:rPr>
          <w:rFonts w:ascii="Times New Roman" w:hAnsi="Times New Roman" w:cs="Times New Roman"/>
          <w:sz w:val="24"/>
          <w:szCs w:val="24"/>
        </w:rPr>
        <w:t>, em razão de serem os únicos que se autodenominam como sendo Guarani e assim é reconhecido pelos demais indígenas, considerando que é constrangedor e irritante para um Guarani ser confundido com Kaiowá. Por outro lado, pondera Pereira:</w:t>
      </w:r>
    </w:p>
    <w:p w:rsidR="00DF3B2A" w:rsidRPr="00F428A8" w:rsidRDefault="00DF3B2A" w:rsidP="005445C7">
      <w:pPr>
        <w:pStyle w:val="SemEspaamento"/>
        <w:ind w:left="2835"/>
        <w:jc w:val="both"/>
        <w:rPr>
          <w:rFonts w:ascii="Times New Roman" w:hAnsi="Times New Roman" w:cs="Times New Roman"/>
        </w:rPr>
      </w:pPr>
      <w:r w:rsidRPr="00F428A8">
        <w:rPr>
          <w:rFonts w:ascii="Times New Roman" w:hAnsi="Times New Roman" w:cs="Times New Roman"/>
        </w:rPr>
        <w:t xml:space="preserve">Os estudos etnográficos, </w:t>
      </w:r>
      <w:proofErr w:type="spellStart"/>
      <w:r w:rsidRPr="00F428A8">
        <w:rPr>
          <w:rFonts w:ascii="Times New Roman" w:hAnsi="Times New Roman" w:cs="Times New Roman"/>
        </w:rPr>
        <w:t>etno</w:t>
      </w:r>
      <w:proofErr w:type="spellEnd"/>
      <w:r w:rsidRPr="00F428A8">
        <w:rPr>
          <w:rFonts w:ascii="Times New Roman" w:hAnsi="Times New Roman" w:cs="Times New Roman"/>
        </w:rPr>
        <w:t xml:space="preserve">-históricos e linguísticos costumam utilizar o termo Guarani como denominação geral para todos os grupos étnicos falantes dessa língua, em suas </w:t>
      </w:r>
      <w:r w:rsidRPr="00F428A8">
        <w:rPr>
          <w:rFonts w:ascii="Times New Roman" w:hAnsi="Times New Roman" w:cs="Times New Roman"/>
        </w:rPr>
        <w:lastRenderedPageBreak/>
        <w:t xml:space="preserve">diversas variações dialetais. O critério não é étnico, ou seja, não expressa o </w:t>
      </w:r>
      <w:proofErr w:type="spellStart"/>
      <w:r w:rsidRPr="00F428A8">
        <w:rPr>
          <w:rFonts w:ascii="Times New Roman" w:hAnsi="Times New Roman" w:cs="Times New Roman"/>
        </w:rPr>
        <w:t>etnônimo</w:t>
      </w:r>
      <w:proofErr w:type="spellEnd"/>
      <w:r w:rsidRPr="00F428A8">
        <w:rPr>
          <w:rFonts w:ascii="Times New Roman" w:hAnsi="Times New Roman" w:cs="Times New Roman"/>
        </w:rPr>
        <w:t xml:space="preserve"> utilizado pelo próprio grupo, nem reconhece o sentimento de pertencimento exclusivo associado ao pertencimento étnico, mas se dá exclusivamente a partir da classificação linguística. No caso de Mato Grosso do Sul, onde convivem dois desses grupos, um deles se autodenomina Guarani, mas é classificado como </w:t>
      </w:r>
      <w:proofErr w:type="spellStart"/>
      <w:r w:rsidRPr="00F428A8">
        <w:rPr>
          <w:rFonts w:ascii="Times New Roman" w:hAnsi="Times New Roman" w:cs="Times New Roman"/>
        </w:rPr>
        <w:t>Ñandeva</w:t>
      </w:r>
      <w:proofErr w:type="spellEnd"/>
      <w:r w:rsidRPr="00F428A8">
        <w:rPr>
          <w:rFonts w:ascii="Times New Roman" w:hAnsi="Times New Roman" w:cs="Times New Roman"/>
        </w:rPr>
        <w:t xml:space="preserve"> pela maioria dos estudiosos. O segundo grupo é formado pelos Kaiowa. Por conta da diferenciação no cenário multiétnico local, os Kaiowá não se reconhecem e nem aceitam serem identificados como Guarani, contra a insistência dos pesquisadores e outros agentes indigenistas. Isto gera bastante confusão, pois a maioria das pessoas classificadas pelos estudiosos como </w:t>
      </w:r>
      <w:proofErr w:type="spellStart"/>
      <w:r w:rsidRPr="00F428A8">
        <w:rPr>
          <w:rFonts w:ascii="Times New Roman" w:hAnsi="Times New Roman" w:cs="Times New Roman"/>
        </w:rPr>
        <w:t>Ñandeva</w:t>
      </w:r>
      <w:proofErr w:type="spellEnd"/>
      <w:r w:rsidRPr="00F428A8">
        <w:rPr>
          <w:rFonts w:ascii="Times New Roman" w:hAnsi="Times New Roman" w:cs="Times New Roman"/>
        </w:rPr>
        <w:t>, insistem em ser reconhecidas como Guarani, enquanto, por outro lado, os Kaiowa recusam o rótulo geral de Guarani, sob o qual são muitas vezes englobados. O assunto mereceria uma convenção entre os estudiosos e indigenistas que atuam na região. (PEREIRA, 2004, p. 2)</w:t>
      </w:r>
    </w:p>
    <w:p w:rsidR="00DF3B2A" w:rsidRPr="00F428A8" w:rsidRDefault="00DF3B2A" w:rsidP="00DF3B2A">
      <w:pPr>
        <w:pStyle w:val="SemEspaamento"/>
        <w:ind w:left="2835"/>
        <w:jc w:val="both"/>
        <w:rPr>
          <w:rFonts w:ascii="Times New Roman" w:hAnsi="Times New Roman" w:cs="Times New Roman"/>
        </w:rPr>
      </w:pPr>
    </w:p>
    <w:p w:rsidR="00DF3B2A" w:rsidRPr="00F428A8" w:rsidRDefault="00DF3B2A" w:rsidP="00F428A8">
      <w:pPr>
        <w:spacing w:line="360" w:lineRule="auto"/>
        <w:ind w:firstLine="709"/>
        <w:jc w:val="both"/>
        <w:rPr>
          <w:rFonts w:ascii="Times New Roman" w:hAnsi="Times New Roman" w:cs="Times New Roman"/>
          <w:sz w:val="24"/>
          <w:szCs w:val="24"/>
        </w:rPr>
      </w:pPr>
      <w:r w:rsidRPr="00F428A8">
        <w:rPr>
          <w:rFonts w:ascii="Times New Roman" w:hAnsi="Times New Roman" w:cs="Times New Roman"/>
          <w:sz w:val="24"/>
          <w:szCs w:val="24"/>
        </w:rPr>
        <w:t xml:space="preserve">Segundo Fredrik Barth (1998), um grupo étnico é um tipo organizacional que se utiliza de diferenças culturais para fabricar e </w:t>
      </w:r>
      <w:r w:rsidR="00EE1A26">
        <w:rPr>
          <w:rFonts w:ascii="Times New Roman" w:hAnsi="Times New Roman" w:cs="Times New Roman"/>
          <w:sz w:val="24"/>
          <w:szCs w:val="24"/>
        </w:rPr>
        <w:t>(</w:t>
      </w:r>
      <w:proofErr w:type="spellStart"/>
      <w:r w:rsidRPr="00F428A8">
        <w:rPr>
          <w:rFonts w:ascii="Times New Roman" w:hAnsi="Times New Roman" w:cs="Times New Roman"/>
          <w:sz w:val="24"/>
          <w:szCs w:val="24"/>
        </w:rPr>
        <w:t>re</w:t>
      </w:r>
      <w:proofErr w:type="spellEnd"/>
      <w:r w:rsidR="00EE1A26">
        <w:rPr>
          <w:rFonts w:ascii="Times New Roman" w:hAnsi="Times New Roman" w:cs="Times New Roman"/>
          <w:sz w:val="24"/>
          <w:szCs w:val="24"/>
        </w:rPr>
        <w:t>)</w:t>
      </w:r>
      <w:r w:rsidRPr="00F428A8">
        <w:rPr>
          <w:rFonts w:ascii="Times New Roman" w:hAnsi="Times New Roman" w:cs="Times New Roman"/>
          <w:sz w:val="24"/>
          <w:szCs w:val="24"/>
        </w:rPr>
        <w:t>fabricar sua individualidade diante de outras com as quais está em processo de interação permanente. O estabelecimento de fronteiras étnicas ocorre de forma situacional e relacional, por força do contato com diferentes grupos étnicos. Os traços culturais empregados para estabelecer as fronteiras entre os grupos são chamados de sinais diacríticos, que podem ser sinais manifestos como a língua, a vestimenta, a religião, a alimentação, entre outros. Os sinais diacríticos são estrategicamente escolhidos pelos membros do grupo, com a finalidade de estabelecer a diferença com os outros grupos e afirmar sua individualidade.</w:t>
      </w:r>
    </w:p>
    <w:p w:rsidR="00CB160B" w:rsidRPr="00F428A8" w:rsidRDefault="00CB160B" w:rsidP="00F428A8">
      <w:pPr>
        <w:spacing w:line="360" w:lineRule="auto"/>
        <w:ind w:firstLine="709"/>
        <w:jc w:val="both"/>
        <w:rPr>
          <w:rFonts w:ascii="Times New Roman" w:hAnsi="Times New Roman" w:cs="Times New Roman"/>
          <w:sz w:val="24"/>
          <w:szCs w:val="24"/>
        </w:rPr>
      </w:pPr>
      <w:r w:rsidRPr="00F428A8">
        <w:rPr>
          <w:rFonts w:ascii="Times New Roman" w:hAnsi="Times New Roman" w:cs="Times New Roman"/>
          <w:sz w:val="24"/>
          <w:szCs w:val="24"/>
        </w:rPr>
        <w:t>Assim os membros de um grupo étnico fazem uso de categorias de classificação, identificação, incorporação e exclusão, com a finalidade de organizar a relação dos grupos que se encontram em contato. São membros</w:t>
      </w:r>
      <w:r w:rsidR="00A92432">
        <w:rPr>
          <w:rFonts w:ascii="Times New Roman" w:hAnsi="Times New Roman" w:cs="Times New Roman"/>
          <w:sz w:val="24"/>
          <w:szCs w:val="24"/>
        </w:rPr>
        <w:t xml:space="preserve"> </w:t>
      </w:r>
      <w:r w:rsidRPr="00F428A8">
        <w:rPr>
          <w:rFonts w:ascii="Times New Roman" w:hAnsi="Times New Roman" w:cs="Times New Roman"/>
          <w:sz w:val="24"/>
          <w:szCs w:val="24"/>
        </w:rPr>
        <w:t xml:space="preserve">de um grupo étnico aqueles que se identificam e são identificados como tais, constituindo uma categoria distinta de outras categorias da mesma ordem. Trilhando os caminhos da afirmação de Barth, que os grupos étnicos estão intrinsecamente ligados por meio das relações sociais, sem perder, no entanto a sua identidade étnica, embora estas fronteiras sejam marcadas pela observação ou não de valores culturais, determinados pelo grupo em questão, por meio de seu modo de pensar, da construção de sua pessoa, embora exprima valores culturais comuns, por si somente não determina uma identidade, um pertencimento étnico. Nesse sentido, as fronteiras étnicas são borradas, em razão de sua fluidez, de serem híbridas, considerando que diferentes identidades ou marcadores </w:t>
      </w:r>
      <w:r w:rsidRPr="00F428A8">
        <w:rPr>
          <w:rFonts w:ascii="Times New Roman" w:hAnsi="Times New Roman" w:cs="Times New Roman"/>
          <w:sz w:val="24"/>
          <w:szCs w:val="24"/>
        </w:rPr>
        <w:lastRenderedPageBreak/>
        <w:t xml:space="preserve">estão presentes, adentrando espaços almejados. Com isso as múltiplas identidades são afirmadas. Acionadas, quando necessárias nas mais diferentes situações, dentro e fora das terras indígenas, promovendo o aparecimento de outros tipos de problemas, tensões, dissenso, exigindo dos povos indígenas novas posturas e posicionamento político, no cenário político. </w:t>
      </w:r>
    </w:p>
    <w:p w:rsidR="00CB160B" w:rsidRPr="00F428A8" w:rsidRDefault="00CB160B" w:rsidP="00F428A8">
      <w:pPr>
        <w:spacing w:line="360" w:lineRule="auto"/>
        <w:ind w:firstLine="709"/>
        <w:jc w:val="both"/>
        <w:rPr>
          <w:rFonts w:ascii="Times New Roman" w:hAnsi="Times New Roman" w:cs="Times New Roman"/>
          <w:sz w:val="24"/>
          <w:szCs w:val="24"/>
        </w:rPr>
      </w:pPr>
      <w:r w:rsidRPr="00F428A8">
        <w:rPr>
          <w:rFonts w:ascii="Times New Roman" w:hAnsi="Times New Roman" w:cs="Times New Roman"/>
          <w:sz w:val="24"/>
          <w:szCs w:val="24"/>
        </w:rPr>
        <w:t>Por outro lado há uma herança legada pela taxonomia da antropologia cultural, quando buscava levantar dados sobre a aculturação, assimilação, mestiçagem, em específico no caso do guarani, etnografias como de Egon Shaden (1969; 1972), projetavam uma “perda” cultural que permanece até os dias atuais, nas sentenças “índio puro”, “você não é mais índio”, “você é índio de mentira”, discursos com os quais convivemos cotidianamente. Quando levado ao extremo da comparação entre as etnias, pelos não indígenas que de alguma forma tem ligação com os mesmos, referenciam este como sendo o mais “religioso” ou que seja portador de características que o tornam mais “tradicional” ou que seriam mais “autênticos”.</w:t>
      </w:r>
    </w:p>
    <w:p w:rsidR="00CB160B" w:rsidRPr="00F428A8" w:rsidRDefault="00CB160B" w:rsidP="00CB160B">
      <w:pPr>
        <w:jc w:val="both"/>
        <w:rPr>
          <w:rFonts w:ascii="Times New Roman" w:hAnsi="Times New Roman" w:cs="Times New Roman"/>
          <w:sz w:val="24"/>
          <w:szCs w:val="24"/>
        </w:rPr>
      </w:pPr>
    </w:p>
    <w:p w:rsidR="00CB160B" w:rsidRPr="00F428A8" w:rsidRDefault="007D57CA" w:rsidP="00CB160B">
      <w:pPr>
        <w:jc w:val="both"/>
        <w:rPr>
          <w:rFonts w:ascii="Times New Roman" w:hAnsi="Times New Roman" w:cs="Times New Roman"/>
          <w:b/>
          <w:sz w:val="24"/>
          <w:szCs w:val="24"/>
        </w:rPr>
      </w:pPr>
      <w:r>
        <w:rPr>
          <w:rFonts w:ascii="Times New Roman" w:hAnsi="Times New Roman" w:cs="Times New Roman"/>
          <w:b/>
          <w:sz w:val="24"/>
          <w:szCs w:val="24"/>
        </w:rPr>
        <w:t>3</w:t>
      </w:r>
      <w:r w:rsidR="00150137" w:rsidRPr="00F428A8">
        <w:rPr>
          <w:rFonts w:ascii="Times New Roman" w:hAnsi="Times New Roman" w:cs="Times New Roman"/>
          <w:b/>
          <w:sz w:val="24"/>
          <w:szCs w:val="24"/>
        </w:rPr>
        <w:t xml:space="preserve">. </w:t>
      </w:r>
      <w:r w:rsidR="00F428A8">
        <w:rPr>
          <w:rFonts w:ascii="Times New Roman" w:hAnsi="Times New Roman" w:cs="Times New Roman"/>
          <w:b/>
          <w:sz w:val="24"/>
          <w:szCs w:val="24"/>
        </w:rPr>
        <w:t xml:space="preserve">A </w:t>
      </w:r>
      <w:r w:rsidR="00686C43" w:rsidRPr="00F428A8">
        <w:rPr>
          <w:rFonts w:ascii="Times New Roman" w:hAnsi="Times New Roman" w:cs="Times New Roman"/>
          <w:b/>
          <w:sz w:val="24"/>
          <w:szCs w:val="24"/>
        </w:rPr>
        <w:t xml:space="preserve">ALTERIDADE </w:t>
      </w:r>
    </w:p>
    <w:p w:rsidR="00CB160B" w:rsidRPr="00F428A8" w:rsidRDefault="00CB160B" w:rsidP="00F428A8">
      <w:pPr>
        <w:spacing w:line="360" w:lineRule="auto"/>
        <w:ind w:firstLine="709"/>
        <w:jc w:val="both"/>
        <w:rPr>
          <w:rFonts w:ascii="Times New Roman" w:hAnsi="Times New Roman" w:cs="Times New Roman"/>
          <w:sz w:val="24"/>
          <w:szCs w:val="24"/>
        </w:rPr>
      </w:pPr>
      <w:r w:rsidRPr="00F428A8">
        <w:rPr>
          <w:rFonts w:ascii="Times New Roman" w:hAnsi="Times New Roman" w:cs="Times New Roman"/>
          <w:sz w:val="24"/>
          <w:szCs w:val="24"/>
        </w:rPr>
        <w:t xml:space="preserve">Vem de longe a discussão se os povos indígenas possuíam direitos, alma ou se eram gente. Efervesciam os conflitos de interpretação sobre quem seriam os índios. Eram gente? Possuíam direitos ou não? </w:t>
      </w:r>
    </w:p>
    <w:p w:rsidR="00CB160B" w:rsidRPr="00F428A8" w:rsidRDefault="00CB160B" w:rsidP="00F428A8">
      <w:pPr>
        <w:spacing w:line="360" w:lineRule="auto"/>
        <w:ind w:firstLine="709"/>
        <w:jc w:val="both"/>
        <w:rPr>
          <w:rFonts w:ascii="Times New Roman" w:hAnsi="Times New Roman" w:cs="Times New Roman"/>
          <w:sz w:val="24"/>
          <w:szCs w:val="24"/>
        </w:rPr>
      </w:pPr>
      <w:r w:rsidRPr="00F428A8">
        <w:rPr>
          <w:rFonts w:ascii="Times New Roman" w:hAnsi="Times New Roman" w:cs="Times New Roman"/>
          <w:sz w:val="24"/>
          <w:szCs w:val="24"/>
        </w:rPr>
        <w:t>Dada a visibilidade política que os povos indígenas vêm conquistando, novas reflexões devem ser feitas, estas perpassam cada vez mais pela necessidade de se reconsiderar a maneira de pensar, a visão que a sociedade não indígena tem das sociedades indígenas. Os velhos estigmas devem ser superados, para somente assim se ter novos marcos de como conceituar o outro. Os pressupostos para se pensar a questão indígena vão além das oposições entre vencedores ou vencidos, dominantes e dominados, que acabam deixando para as sociedades indígenas apenas dois papéis, os de</w:t>
      </w:r>
      <w:r w:rsidR="00686C43" w:rsidRPr="00F428A8">
        <w:rPr>
          <w:rFonts w:ascii="Times New Roman" w:hAnsi="Times New Roman" w:cs="Times New Roman"/>
          <w:sz w:val="24"/>
          <w:szCs w:val="24"/>
        </w:rPr>
        <w:t xml:space="preserve"> </w:t>
      </w:r>
      <w:r w:rsidRPr="00F428A8">
        <w:rPr>
          <w:rFonts w:ascii="Times New Roman" w:hAnsi="Times New Roman" w:cs="Times New Roman"/>
          <w:sz w:val="24"/>
          <w:szCs w:val="24"/>
        </w:rPr>
        <w:t xml:space="preserve">vítimas de aniquilação ou de mártires da conservação da cultura (STEFANES PACHECO, 2006). </w:t>
      </w:r>
    </w:p>
    <w:p w:rsidR="00CB160B" w:rsidRPr="00F428A8" w:rsidRDefault="00CB160B" w:rsidP="00F428A8">
      <w:pPr>
        <w:spacing w:line="360" w:lineRule="auto"/>
        <w:ind w:firstLine="709"/>
        <w:jc w:val="both"/>
        <w:rPr>
          <w:rFonts w:ascii="Times New Roman" w:hAnsi="Times New Roman" w:cs="Times New Roman"/>
          <w:sz w:val="24"/>
          <w:szCs w:val="24"/>
        </w:rPr>
      </w:pPr>
      <w:r w:rsidRPr="00F428A8">
        <w:rPr>
          <w:rFonts w:ascii="Times New Roman" w:hAnsi="Times New Roman" w:cs="Times New Roman"/>
          <w:sz w:val="24"/>
          <w:szCs w:val="24"/>
        </w:rPr>
        <w:t xml:space="preserve">Se alteridade implica colocar-se no lugar do outro, ouvir o outro como seu igual, reconhecê-lo, embora diferente, isso nunca aconteceu durante o período da conquista da nova terra. Para se compreender o outro, que nesse caso é o indígena, faz-se necessário entender o conceito de direito, justiça, da reciprocidade, solidariedade </w:t>
      </w:r>
      <w:r w:rsidRPr="00F428A8">
        <w:rPr>
          <w:rFonts w:ascii="Times New Roman" w:hAnsi="Times New Roman" w:cs="Times New Roman"/>
          <w:sz w:val="24"/>
          <w:szCs w:val="24"/>
        </w:rPr>
        <w:lastRenderedPageBreak/>
        <w:t xml:space="preserve">por ele aplicada, para assim poder se ter o olhar um pouco além do terreiro da casa e adentrar no seu mundo holístico, na sua maneira de ver, crer e entender o mundo. </w:t>
      </w:r>
    </w:p>
    <w:p w:rsidR="00CB160B" w:rsidRPr="00F428A8" w:rsidRDefault="00CB160B" w:rsidP="00F428A8">
      <w:pPr>
        <w:spacing w:line="360" w:lineRule="auto"/>
        <w:ind w:firstLine="709"/>
        <w:jc w:val="both"/>
        <w:rPr>
          <w:rFonts w:ascii="Times New Roman" w:hAnsi="Times New Roman" w:cs="Times New Roman"/>
          <w:sz w:val="24"/>
          <w:szCs w:val="24"/>
        </w:rPr>
      </w:pPr>
      <w:r w:rsidRPr="00F428A8">
        <w:rPr>
          <w:rFonts w:ascii="Times New Roman" w:hAnsi="Times New Roman" w:cs="Times New Roman"/>
          <w:sz w:val="24"/>
          <w:szCs w:val="24"/>
        </w:rPr>
        <w:t xml:space="preserve">Hodiernamente, o problema persiste em se determinado indivíduo é ou não indígena. É ou não sujeito de direitos, principalmente em relação à terra de ocupação tradicional. É aldeado ou urbano? Tradicional ou “aculturado? Puro ou mestiço? Não se atenta para o fato de que os povos indígenas têm suas próprias formas de pensar a política. Pressupõe-se que lugar de índio é nas matas, nas aldeias, caçando, pescando, que é o que índio de “verdade” sabe fazer. E não envolvido com questões políticas que exigem cumprimento de seus direitos. Não se atentou para o fato de que os povos indígenas constroem seus processos de autonomia, têm seus projetos de futuro pensados a partir de sua cosmogonia, não limitados somente pela preservação cultural, mas reivindicando espaço próprio de discussão, de sua participação na construção da nação da qual faz parte. Razão da presença indígena nas universidades. </w:t>
      </w:r>
    </w:p>
    <w:p w:rsidR="00CB160B" w:rsidRPr="00F428A8" w:rsidRDefault="00CB160B" w:rsidP="00F428A8">
      <w:pPr>
        <w:spacing w:line="360" w:lineRule="auto"/>
        <w:ind w:firstLine="709"/>
        <w:jc w:val="both"/>
        <w:rPr>
          <w:rFonts w:ascii="Times New Roman" w:hAnsi="Times New Roman" w:cs="Times New Roman"/>
          <w:sz w:val="24"/>
          <w:szCs w:val="24"/>
        </w:rPr>
      </w:pPr>
      <w:r w:rsidRPr="00F428A8">
        <w:rPr>
          <w:rFonts w:ascii="Times New Roman" w:hAnsi="Times New Roman" w:cs="Times New Roman"/>
          <w:sz w:val="24"/>
          <w:szCs w:val="24"/>
        </w:rPr>
        <w:t xml:space="preserve">Deve-se levar em conta, entretanto, a reinterpretação da cultura, o saber local (GEERTZ, 1998) que esses atores promovem para estar e conviver com o meio em que estão inseridos, seja urbano ou rural. As construções e desconstruções que os indígenas, entre os quais o guarani, promovem em relação às suas representações de cultura e da cultura do outro, ora acolhendo, ora rejeitando, não faz dele mais autêntico ou mais tradicional. Os esquemas culturais são reordenados de acordo com os acontecimentos históricos, fato que vai aos poucos refletindo na sua organização social e nas relações interétnicas. </w:t>
      </w:r>
    </w:p>
    <w:p w:rsidR="00CB160B" w:rsidRPr="00F428A8" w:rsidRDefault="00CB160B" w:rsidP="00F428A8">
      <w:pPr>
        <w:spacing w:line="360" w:lineRule="auto"/>
        <w:ind w:firstLine="709"/>
        <w:jc w:val="both"/>
        <w:rPr>
          <w:rFonts w:ascii="Times New Roman" w:hAnsi="Times New Roman" w:cs="Times New Roman"/>
          <w:sz w:val="24"/>
          <w:szCs w:val="24"/>
        </w:rPr>
      </w:pPr>
      <w:r w:rsidRPr="00F428A8">
        <w:rPr>
          <w:rFonts w:ascii="Times New Roman" w:hAnsi="Times New Roman" w:cs="Times New Roman"/>
          <w:sz w:val="24"/>
          <w:szCs w:val="24"/>
        </w:rPr>
        <w:t>Então, se têm dois tipos culturalmente construídos, dois olhares sobre a mesma pessoa: o indígena que reinterpreta valores externos e enriquece a sua cultura (lógica indígena) e o indígena visto pelo olhar de quem está fora da terra indígena, da vivência cotidiana, que o vê como aculturado (lógica racional do não índio). A reprodução pelo indígena de suas categorias culturais específicas é constantemente reelaborada na contemporaneidade, no parentesco, no sistema de chefia e na economia de reciprocidade.</w:t>
      </w:r>
    </w:p>
    <w:p w:rsidR="00CB160B" w:rsidRPr="00F428A8" w:rsidRDefault="00CB160B" w:rsidP="00F428A8">
      <w:pPr>
        <w:spacing w:line="360" w:lineRule="auto"/>
        <w:ind w:firstLine="709"/>
        <w:jc w:val="both"/>
        <w:rPr>
          <w:rFonts w:ascii="Times New Roman" w:hAnsi="Times New Roman" w:cs="Times New Roman"/>
          <w:sz w:val="24"/>
          <w:szCs w:val="24"/>
        </w:rPr>
      </w:pPr>
      <w:r w:rsidRPr="00F428A8">
        <w:rPr>
          <w:rFonts w:ascii="Times New Roman" w:hAnsi="Times New Roman" w:cs="Times New Roman"/>
          <w:sz w:val="24"/>
          <w:szCs w:val="24"/>
        </w:rPr>
        <w:t xml:space="preserve">Isso é mais perceptível nas comunidades que estão em intenso contato com o não indígena, e nos casos em que a cidade veio até o mesmo. Há uma busca pelo que é bom, e se no momento seguinte isso não é mais interessante, o lógico é deixar para trás, desviar-se do que não é mais interessante. </w:t>
      </w:r>
    </w:p>
    <w:p w:rsidR="00CB160B" w:rsidRPr="00F428A8" w:rsidRDefault="00CB160B" w:rsidP="00F428A8">
      <w:pPr>
        <w:spacing w:line="360" w:lineRule="auto"/>
        <w:ind w:firstLine="709"/>
        <w:jc w:val="both"/>
        <w:rPr>
          <w:rFonts w:ascii="Times New Roman" w:hAnsi="Times New Roman" w:cs="Times New Roman"/>
          <w:sz w:val="24"/>
          <w:szCs w:val="24"/>
        </w:rPr>
      </w:pPr>
      <w:r w:rsidRPr="00F428A8">
        <w:rPr>
          <w:rFonts w:ascii="Times New Roman" w:hAnsi="Times New Roman" w:cs="Times New Roman"/>
          <w:sz w:val="24"/>
          <w:szCs w:val="24"/>
        </w:rPr>
        <w:lastRenderedPageBreak/>
        <w:t xml:space="preserve">A identidade e alteridade caminham juntas, assim como a semelhança/diferença, estão sempre se acercando de comparações entre uma cultura e outra, o que quase sempre redunda em conflitos de olhares, juízo de valores dissonantes, mesmo porque as pessoas são diferentes e não exóticas. Afirma Moreira (2005) que a comparação é uma imprudência metodológica, podendo se apresentar ingênua, enganosa e corromper o que se está observando, quando o que se quer de imediato é encontrar diferenças ou contrastes. Cada qual com os seus valores, de acordo com o meio cultural em que nasceram e foram educados. Sempre existirá o diferente, dois juízos sobre um mesmo fato, ainda mais se tratando de dois povos diferentes, o que não impede o conciliamento de ideias, desde que as duas partes estejam dispostas ao diálogo. </w:t>
      </w:r>
    </w:p>
    <w:p w:rsidR="00CB160B" w:rsidRPr="00F428A8" w:rsidRDefault="00CB160B" w:rsidP="00F428A8">
      <w:pPr>
        <w:spacing w:line="360" w:lineRule="auto"/>
        <w:ind w:firstLine="709"/>
        <w:jc w:val="both"/>
        <w:rPr>
          <w:rFonts w:ascii="Times New Roman" w:hAnsi="Times New Roman" w:cs="Times New Roman"/>
          <w:sz w:val="24"/>
          <w:szCs w:val="24"/>
        </w:rPr>
      </w:pPr>
      <w:r w:rsidRPr="00F428A8">
        <w:rPr>
          <w:rFonts w:ascii="Times New Roman" w:hAnsi="Times New Roman" w:cs="Times New Roman"/>
          <w:sz w:val="24"/>
          <w:szCs w:val="24"/>
        </w:rPr>
        <w:t>Para Da</w:t>
      </w:r>
      <w:r w:rsidR="00833078">
        <w:rPr>
          <w:rFonts w:ascii="Times New Roman" w:hAnsi="Times New Roman" w:cs="Times New Roman"/>
          <w:sz w:val="24"/>
          <w:szCs w:val="24"/>
        </w:rPr>
        <w:t>M</w:t>
      </w:r>
      <w:r w:rsidRPr="00F428A8">
        <w:rPr>
          <w:rFonts w:ascii="Times New Roman" w:hAnsi="Times New Roman" w:cs="Times New Roman"/>
          <w:sz w:val="24"/>
          <w:szCs w:val="24"/>
        </w:rPr>
        <w:t>atta (1987, p. 122), o problema reside em que a expressão cultural, quando se aproxima de alguma forma de comportamento e de pensamento diferente, traz a classificação dessa diferença por meio da hierarquia, por consequência vem a exclusão. A cultura do outro passa a ser usado como forma discriminatória, ou pior ainda, como índice de desvio ou de atraso, tão somente pelo fato de se ter tradições diferentes e desconhecidas. Nesse sentido, afirma Santos:</w:t>
      </w:r>
    </w:p>
    <w:p w:rsidR="00CB160B" w:rsidRPr="00F428A8" w:rsidRDefault="00CB160B" w:rsidP="00CB160B">
      <w:pPr>
        <w:ind w:left="2835"/>
        <w:jc w:val="both"/>
        <w:rPr>
          <w:rFonts w:ascii="Times New Roman" w:hAnsi="Times New Roman" w:cs="Times New Roman"/>
        </w:rPr>
      </w:pPr>
      <w:r w:rsidRPr="00F428A8">
        <w:rPr>
          <w:rFonts w:ascii="Times New Roman" w:hAnsi="Times New Roman" w:cs="Times New Roman"/>
        </w:rPr>
        <w:t>A segunda dificuldade do conhecimento multicultural é a diferença. Só existe conhecimento e, portanto, solidariedade nas diferenças e a diferença sem inteligibilidade conduz à incomensurabilidade e, em última instância, à indiferença. Daí a necessidade da teoria da tradução e do que eu designo por hermenêutica diatópica que uma necessidade, uma aspiração, uma prática em numa dada cultura pode ser tornada compreensível e inteligível para outra cultura. O conhecimento-emancipação não aspira a uma grande teoria, aspira sim a uma teoria da tradução que sirva de suporte epistemológico às práticas emancipatórias, todas elas finitas e incompletas e, por isso, apenas sustentáveis quando ligados em rede</w:t>
      </w:r>
      <w:r w:rsidR="005445C7" w:rsidRPr="00F428A8">
        <w:rPr>
          <w:rFonts w:ascii="Times New Roman" w:hAnsi="Times New Roman" w:cs="Times New Roman"/>
        </w:rPr>
        <w:t xml:space="preserve"> </w:t>
      </w:r>
      <w:r w:rsidRPr="00F428A8">
        <w:rPr>
          <w:rFonts w:ascii="Times New Roman" w:hAnsi="Times New Roman" w:cs="Times New Roman"/>
        </w:rPr>
        <w:t>(SANTOS, 2000, p. 30-31)</w:t>
      </w:r>
      <w:r w:rsidR="005445C7" w:rsidRPr="00F428A8">
        <w:rPr>
          <w:rFonts w:ascii="Times New Roman" w:hAnsi="Times New Roman" w:cs="Times New Roman"/>
        </w:rPr>
        <w:t xml:space="preserve">. </w:t>
      </w:r>
    </w:p>
    <w:p w:rsidR="00CB160B" w:rsidRPr="00F428A8" w:rsidRDefault="007D57CA" w:rsidP="00CB160B">
      <w:pPr>
        <w:jc w:val="both"/>
        <w:rPr>
          <w:rFonts w:ascii="Times New Roman" w:hAnsi="Times New Roman" w:cs="Times New Roman"/>
          <w:b/>
          <w:sz w:val="24"/>
          <w:szCs w:val="24"/>
        </w:rPr>
      </w:pPr>
      <w:r>
        <w:rPr>
          <w:rFonts w:ascii="Times New Roman" w:hAnsi="Times New Roman" w:cs="Times New Roman"/>
          <w:b/>
          <w:sz w:val="24"/>
          <w:szCs w:val="24"/>
        </w:rPr>
        <w:t>4</w:t>
      </w:r>
      <w:r w:rsidR="00150137" w:rsidRPr="00F428A8">
        <w:rPr>
          <w:rFonts w:ascii="Times New Roman" w:hAnsi="Times New Roman" w:cs="Times New Roman"/>
          <w:b/>
          <w:sz w:val="24"/>
          <w:szCs w:val="24"/>
        </w:rPr>
        <w:t xml:space="preserve">. </w:t>
      </w:r>
      <w:r w:rsidR="00F428A8">
        <w:rPr>
          <w:rFonts w:ascii="Times New Roman" w:hAnsi="Times New Roman" w:cs="Times New Roman"/>
          <w:b/>
          <w:sz w:val="24"/>
          <w:szCs w:val="24"/>
        </w:rPr>
        <w:t xml:space="preserve">A </w:t>
      </w:r>
      <w:r w:rsidR="00686C43" w:rsidRPr="00F428A8">
        <w:rPr>
          <w:rFonts w:ascii="Times New Roman" w:hAnsi="Times New Roman" w:cs="Times New Roman"/>
          <w:b/>
          <w:sz w:val="24"/>
          <w:szCs w:val="24"/>
        </w:rPr>
        <w:t>RESERVA INDÍGENA DE DOURADOS</w:t>
      </w:r>
      <w:r w:rsidR="00FD7D68">
        <w:rPr>
          <w:rFonts w:ascii="Times New Roman" w:hAnsi="Times New Roman" w:cs="Times New Roman"/>
          <w:b/>
          <w:sz w:val="24"/>
          <w:szCs w:val="24"/>
        </w:rPr>
        <w:t>- (RID)</w:t>
      </w:r>
    </w:p>
    <w:p w:rsidR="00CB160B" w:rsidRPr="00F428A8" w:rsidRDefault="00CB160B" w:rsidP="00F428A8">
      <w:pPr>
        <w:spacing w:line="360" w:lineRule="auto"/>
        <w:ind w:firstLine="709"/>
        <w:jc w:val="both"/>
        <w:rPr>
          <w:rFonts w:ascii="Times New Roman" w:hAnsi="Times New Roman" w:cs="Times New Roman"/>
          <w:sz w:val="24"/>
          <w:szCs w:val="24"/>
        </w:rPr>
      </w:pPr>
      <w:r w:rsidRPr="00F428A8">
        <w:rPr>
          <w:rFonts w:ascii="Times New Roman" w:hAnsi="Times New Roman" w:cs="Times New Roman"/>
          <w:sz w:val="24"/>
          <w:szCs w:val="24"/>
        </w:rPr>
        <w:t>Instituída em 1917, pelo Decreto 401 do Presidente do então Estado do Mato Grosso, obtendo o título definitivo 1965. De acordo com Monteiro:</w:t>
      </w:r>
    </w:p>
    <w:p w:rsidR="00CB160B" w:rsidRPr="00F428A8" w:rsidRDefault="00CB160B" w:rsidP="00CB160B">
      <w:pPr>
        <w:ind w:left="2835"/>
        <w:jc w:val="both"/>
        <w:rPr>
          <w:rFonts w:ascii="Times New Roman" w:hAnsi="Times New Roman" w:cs="Times New Roman"/>
        </w:rPr>
      </w:pPr>
      <w:r w:rsidRPr="00F428A8">
        <w:rPr>
          <w:rFonts w:ascii="Times New Roman" w:hAnsi="Times New Roman" w:cs="Times New Roman"/>
        </w:rPr>
        <w:t xml:space="preserve">As terras compreendem 3.539 ha e estão tituladas de acordo com o Decreto nº 404 de 03/09/1917 e registradas às folhas 82, do livro nº 23, em —89— 14/02/1965, no Cartório de Registro de Imóveis; na Delegacia Especial de Terras e Colonização de Campo Grande em 26/11/1965, conforme </w:t>
      </w:r>
      <w:r w:rsidRPr="00F428A8">
        <w:rPr>
          <w:rFonts w:ascii="Times New Roman" w:hAnsi="Times New Roman" w:cs="Times New Roman"/>
        </w:rPr>
        <w:lastRenderedPageBreak/>
        <w:t>despacho do Secretário de Agricultura do Estado de Mato Grosso de 23/11/1965</w:t>
      </w:r>
      <w:r w:rsidR="005445C7" w:rsidRPr="00F428A8">
        <w:rPr>
          <w:rFonts w:ascii="Times New Roman" w:hAnsi="Times New Roman" w:cs="Times New Roman"/>
        </w:rPr>
        <w:t xml:space="preserve"> </w:t>
      </w:r>
      <w:r w:rsidRPr="00F428A8">
        <w:rPr>
          <w:rFonts w:ascii="Times New Roman" w:hAnsi="Times New Roman" w:cs="Times New Roman"/>
        </w:rPr>
        <w:t>(MONTEIRO, 2003, p. 39)</w:t>
      </w:r>
      <w:r w:rsidR="005445C7" w:rsidRPr="00F428A8">
        <w:rPr>
          <w:rFonts w:ascii="Times New Roman" w:hAnsi="Times New Roman" w:cs="Times New Roman"/>
        </w:rPr>
        <w:t xml:space="preserve">. </w:t>
      </w:r>
    </w:p>
    <w:p w:rsidR="00197061" w:rsidRPr="00833078" w:rsidRDefault="00CB160B" w:rsidP="00833078">
      <w:pPr>
        <w:spacing w:line="360" w:lineRule="auto"/>
        <w:ind w:firstLine="709"/>
        <w:jc w:val="both"/>
        <w:rPr>
          <w:rFonts w:ascii="Times New Roman" w:hAnsi="Times New Roman" w:cs="Times New Roman"/>
          <w:sz w:val="24"/>
          <w:szCs w:val="24"/>
        </w:rPr>
      </w:pPr>
      <w:r w:rsidRPr="00F428A8">
        <w:rPr>
          <w:rFonts w:ascii="Times New Roman" w:hAnsi="Times New Roman" w:cs="Times New Roman"/>
          <w:sz w:val="24"/>
          <w:szCs w:val="24"/>
        </w:rPr>
        <w:t xml:space="preserve">Avançando no tempo, de acordo com Roberto Cardoso de Oliveira (1976), na década de 1950, havia na RID quatro comunidades, uma terena e outras três Kaiowá, cada grupo vivendo autonomamente, sendo a família extensa de mais prestígio a Fernandes, seguida pela dos Snards, ambas da etnia Kaiowá. Com a chegada de inúmeras outras famílias Kaiowá, Guarani e Terena na década de 1960 e 1970, deu ensejo a um acirrado dissenso, entre os que habitavam a RID e os recém-chegados. Formataram-se novas alianças e oposições, considerando que muitas dessas novas famílias eram inimigas entre si, o que </w:t>
      </w:r>
      <w:r w:rsidRPr="00543EEC">
        <w:rPr>
          <w:rFonts w:ascii="Times New Roman" w:hAnsi="Times New Roman" w:cs="Times New Roman"/>
          <w:color w:val="0070C0"/>
          <w:sz w:val="24"/>
          <w:szCs w:val="24"/>
        </w:rPr>
        <w:t xml:space="preserve">Almeida (2001) </w:t>
      </w:r>
      <w:r w:rsidRPr="00F428A8">
        <w:rPr>
          <w:rFonts w:ascii="Times New Roman" w:hAnsi="Times New Roman" w:cs="Times New Roman"/>
          <w:sz w:val="24"/>
          <w:szCs w:val="24"/>
        </w:rPr>
        <w:t>cunhou de faccionalismo; na RID, denominado de cacicada. Muito embora fossem parentes consanguíneos, não levaram em consideração quem os ofereceu hospitalidade, não respeitand</w:t>
      </w:r>
      <w:bookmarkStart w:id="1" w:name="_GoBack"/>
      <w:bookmarkEnd w:id="1"/>
      <w:r w:rsidRPr="00F428A8">
        <w:rPr>
          <w:rFonts w:ascii="Times New Roman" w:hAnsi="Times New Roman" w:cs="Times New Roman"/>
          <w:sz w:val="24"/>
          <w:szCs w:val="24"/>
        </w:rPr>
        <w:t xml:space="preserve">o quem tinha o poder de decisão, no local onde estavam sendo aceitos ainda que temporariamente. </w:t>
      </w:r>
    </w:p>
    <w:p w:rsidR="00CB160B" w:rsidRPr="00F428A8" w:rsidRDefault="00CB160B" w:rsidP="00F428A8">
      <w:pPr>
        <w:spacing w:line="360" w:lineRule="auto"/>
        <w:ind w:firstLine="709"/>
        <w:jc w:val="both"/>
        <w:rPr>
          <w:rFonts w:ascii="Times New Roman" w:hAnsi="Times New Roman" w:cs="Times New Roman"/>
          <w:sz w:val="24"/>
          <w:szCs w:val="24"/>
        </w:rPr>
      </w:pPr>
      <w:r w:rsidRPr="00F428A8">
        <w:rPr>
          <w:rFonts w:ascii="Times New Roman" w:hAnsi="Times New Roman" w:cs="Times New Roman"/>
          <w:sz w:val="24"/>
          <w:szCs w:val="24"/>
        </w:rPr>
        <w:t xml:space="preserve">Nesse sentido toma vulto acusações de feitiçaria, insultos, ameaças, tudo em razão de controlar o poder político, muito embora as interferências externas potencializassem o fato e pessoas (mediadores) de uma representatividade que não possuem, carecendo de legitimidade, pois quem conhece a aldeia e seus bastidores são os que nela vivem e exploram possibilidades práticas de mediação e as relações de poder, que envolve o econômico, o político, o prestígio, idoneidade, dependência ou subordinação, dilemas não resolvidos nessa teia de significações. </w:t>
      </w:r>
    </w:p>
    <w:p w:rsidR="00CB160B" w:rsidRPr="00F428A8" w:rsidRDefault="00CB160B" w:rsidP="00F428A8">
      <w:pPr>
        <w:spacing w:line="360" w:lineRule="auto"/>
        <w:ind w:firstLine="709"/>
        <w:jc w:val="both"/>
        <w:rPr>
          <w:rFonts w:ascii="Times New Roman" w:hAnsi="Times New Roman" w:cs="Times New Roman"/>
          <w:sz w:val="24"/>
          <w:szCs w:val="24"/>
        </w:rPr>
      </w:pPr>
      <w:r w:rsidRPr="00F428A8">
        <w:rPr>
          <w:rFonts w:ascii="Times New Roman" w:hAnsi="Times New Roman" w:cs="Times New Roman"/>
          <w:sz w:val="24"/>
          <w:szCs w:val="24"/>
        </w:rPr>
        <w:t xml:space="preserve">Todas essas acusações e sobreposição de famílias extensas numa mesma área, criando os campos de concentração, amontoados de indígenas, como na RID, deram origem ao grande conflito interno ocorrido em meados de 1984. De um lado estavam Terena, Kaiowá e Guarani e do outro lado, Terena, Kaiowá e Guarani, em ambas aldeias, parentes consanguíneos em posições opostas, cada qual com seus </w:t>
      </w:r>
      <w:r w:rsidRPr="00F428A8">
        <w:rPr>
          <w:rFonts w:ascii="Times New Roman" w:hAnsi="Times New Roman" w:cs="Times New Roman"/>
          <w:i/>
          <w:sz w:val="24"/>
          <w:szCs w:val="24"/>
        </w:rPr>
        <w:t>nhanderu</w:t>
      </w:r>
      <w:r w:rsidRPr="00F428A8">
        <w:rPr>
          <w:rFonts w:ascii="Times New Roman" w:hAnsi="Times New Roman" w:cs="Times New Roman"/>
          <w:sz w:val="24"/>
          <w:szCs w:val="24"/>
        </w:rPr>
        <w:t xml:space="preserve"> ou </w:t>
      </w:r>
      <w:r w:rsidR="00197061">
        <w:rPr>
          <w:rFonts w:ascii="Times New Roman" w:hAnsi="Times New Roman" w:cs="Times New Roman"/>
          <w:sz w:val="24"/>
          <w:szCs w:val="24"/>
        </w:rPr>
        <w:t>feiticeiros</w:t>
      </w:r>
      <w:r w:rsidRPr="00F428A8">
        <w:rPr>
          <w:rFonts w:ascii="Times New Roman" w:hAnsi="Times New Roman" w:cs="Times New Roman"/>
          <w:sz w:val="24"/>
          <w:szCs w:val="24"/>
        </w:rPr>
        <w:t>. No confronto muitos morreram, e no ápice do conflito, muitas famílias foram expulsas da convivência na aldeia, outras retornaram para seus locais de origem, outras foram para as margens de rodovias, outras para o espaço urbano e outras ficaram, com a promessa de não se interpor nas questões internas. O dissenso se arrefeceu, não foram resolvidas todas as questões, mas houve uma relativa paz por 14 anos.</w:t>
      </w:r>
    </w:p>
    <w:p w:rsidR="00CB160B" w:rsidRPr="00F428A8" w:rsidRDefault="00CB160B" w:rsidP="00F428A8">
      <w:pPr>
        <w:spacing w:line="360" w:lineRule="auto"/>
        <w:ind w:firstLine="709"/>
        <w:jc w:val="both"/>
        <w:rPr>
          <w:rFonts w:ascii="Times New Roman" w:hAnsi="Times New Roman" w:cs="Times New Roman"/>
          <w:sz w:val="24"/>
          <w:szCs w:val="24"/>
        </w:rPr>
      </w:pPr>
      <w:r w:rsidRPr="00F428A8">
        <w:rPr>
          <w:rFonts w:ascii="Times New Roman" w:hAnsi="Times New Roman" w:cs="Times New Roman"/>
          <w:sz w:val="24"/>
          <w:szCs w:val="24"/>
        </w:rPr>
        <w:t xml:space="preserve">Com o surgimento de 22 caciques no âmbito da RID, reclamando influência e poder político, em contraponto aos capitães, novamente o conflito emerge em 1998, </w:t>
      </w:r>
      <w:r w:rsidRPr="00F428A8">
        <w:rPr>
          <w:rFonts w:ascii="Times New Roman" w:hAnsi="Times New Roman" w:cs="Times New Roman"/>
          <w:sz w:val="24"/>
          <w:szCs w:val="24"/>
        </w:rPr>
        <w:lastRenderedPageBreak/>
        <w:t>nas mesmas proporções. Felizmente ninguém morreu dessa feita, mas muitas famílias foram expulsas da convivência na aldeia, outras ficaram por jurarem não fazer política na comunidade. Novamente as divergências não foram totalmente resolvidas, os dissensos persistem, a aparente paz subjaz, o conflito se avizinha, é um barril de pólvora com pavio curto. Até onde se conseguirá conviver, somente o tempo dirá.</w:t>
      </w:r>
    </w:p>
    <w:p w:rsidR="00CB160B" w:rsidRPr="00F428A8" w:rsidRDefault="007D57CA" w:rsidP="00CB160B">
      <w:pPr>
        <w:jc w:val="both"/>
        <w:rPr>
          <w:rFonts w:ascii="Times New Roman" w:hAnsi="Times New Roman" w:cs="Times New Roman"/>
          <w:b/>
          <w:sz w:val="24"/>
          <w:szCs w:val="24"/>
        </w:rPr>
      </w:pPr>
      <w:r>
        <w:rPr>
          <w:rFonts w:ascii="Times New Roman" w:hAnsi="Times New Roman" w:cs="Times New Roman"/>
          <w:b/>
          <w:sz w:val="24"/>
          <w:szCs w:val="24"/>
        </w:rPr>
        <w:t xml:space="preserve">CONSIDERAÇÕES FINAIS: </w:t>
      </w:r>
      <w:r w:rsidRPr="00F428A8">
        <w:rPr>
          <w:rFonts w:ascii="Times New Roman" w:hAnsi="Times New Roman" w:cs="Times New Roman"/>
          <w:b/>
          <w:sz w:val="24"/>
          <w:szCs w:val="24"/>
        </w:rPr>
        <w:t>OLHARES (IN) CONCLUSOS...</w:t>
      </w:r>
    </w:p>
    <w:p w:rsidR="00CB160B" w:rsidRPr="00F428A8" w:rsidRDefault="00CB160B" w:rsidP="00F428A8">
      <w:pPr>
        <w:spacing w:line="360" w:lineRule="auto"/>
        <w:ind w:firstLine="709"/>
        <w:jc w:val="both"/>
        <w:rPr>
          <w:rFonts w:ascii="Times New Roman" w:hAnsi="Times New Roman" w:cs="Times New Roman"/>
          <w:sz w:val="24"/>
          <w:szCs w:val="24"/>
        </w:rPr>
      </w:pPr>
      <w:r w:rsidRPr="00F428A8">
        <w:rPr>
          <w:rFonts w:ascii="Times New Roman" w:hAnsi="Times New Roman" w:cs="Times New Roman"/>
          <w:sz w:val="24"/>
          <w:szCs w:val="24"/>
        </w:rPr>
        <w:t xml:space="preserve">Nos dias atuais o poder econômico das famílias tem outra fonte geradora de recursos, não se concentram mais nas roças, na produção de alimentos. Hoje está diretamente ligada a um trabalho assalariado de um ou mais membros da família. O homem e a mulher geralmente trabalham fora e, por conseguinte, todos os demais membros da casa que estão aptos a vender sua força de trabalho, nas fazendas ou usinas de álcool, prefeitura e empresas prestadoras de serviços. Os programas de assistência social do governo, assim como o auferido pelos aposentados, contribuem para a renda das famílias. Nesse quadro, muitas mulheres assumiram a chefia da família. </w:t>
      </w:r>
    </w:p>
    <w:p w:rsidR="00CB160B" w:rsidRPr="00F428A8" w:rsidRDefault="00CB160B" w:rsidP="00F428A8">
      <w:pPr>
        <w:spacing w:line="360" w:lineRule="auto"/>
        <w:ind w:firstLine="709"/>
        <w:jc w:val="both"/>
        <w:rPr>
          <w:rFonts w:ascii="Times New Roman" w:hAnsi="Times New Roman" w:cs="Times New Roman"/>
          <w:sz w:val="24"/>
          <w:szCs w:val="24"/>
        </w:rPr>
      </w:pPr>
      <w:r w:rsidRPr="00F428A8">
        <w:rPr>
          <w:rFonts w:ascii="Times New Roman" w:hAnsi="Times New Roman" w:cs="Times New Roman"/>
          <w:sz w:val="24"/>
          <w:szCs w:val="24"/>
        </w:rPr>
        <w:t xml:space="preserve">A superpopulação tem inviabilizado a agricultura de subsistência, por falta de espaço físico. A terra se tornou pequena, escassa, ainda há o agravante de que a mesma </w:t>
      </w:r>
      <w:r w:rsidR="001A64EB" w:rsidRPr="00F428A8">
        <w:rPr>
          <w:rFonts w:ascii="Times New Roman" w:hAnsi="Times New Roman" w:cs="Times New Roman"/>
          <w:sz w:val="24"/>
          <w:szCs w:val="24"/>
        </w:rPr>
        <w:t>(e)praguejou</w:t>
      </w:r>
      <w:r w:rsidRPr="00F428A8">
        <w:rPr>
          <w:rFonts w:ascii="Times New Roman" w:hAnsi="Times New Roman" w:cs="Times New Roman"/>
          <w:sz w:val="24"/>
          <w:szCs w:val="24"/>
        </w:rPr>
        <w:t xml:space="preserve"> e só produzindo se usar as novas tecnologias, como os maquinários agrícolas. As atividades remuneradas têm enfraquecido a rede de solidariedade nas relações de parentesco, já não há reciprocidade, mas sim que parentes próximos trabalham nas roças dos outros parentes que são assalariados, em troca de pagamento, potencializando o uso do dinheiro e do consumo. Hoje formando uma classe dos que têm muito bens ou os parentes “ricos”, estes possuem um bom emprego, são mais escolarizados, têm estabilidade no emprego e que passam a ser assediados pelos que não têm quase nada ou os chamados parentes “pobres”. O capital e o acúmulo de riquezas se convertem em poder político, fomentando intrigas, inimizades, fuxicos, podendo criar um poder paralelo e quase sempre o faz. Isso pode significar o rompimento com lideranças locais, marcado pela avidez do poder aquisitivo, na incessante imitação do modo de vida do não indígena, para parecer moderno e interligado com o mundo exterior, querendo demonstrar prestígio dentro e fora da aldeia. </w:t>
      </w:r>
    </w:p>
    <w:p w:rsidR="00CB160B" w:rsidRPr="00F428A8" w:rsidRDefault="00CB160B" w:rsidP="00F428A8">
      <w:pPr>
        <w:spacing w:line="360" w:lineRule="auto"/>
        <w:ind w:firstLine="709"/>
        <w:jc w:val="both"/>
        <w:rPr>
          <w:rFonts w:ascii="Times New Roman" w:hAnsi="Times New Roman" w:cs="Times New Roman"/>
          <w:sz w:val="24"/>
          <w:szCs w:val="24"/>
        </w:rPr>
      </w:pPr>
      <w:r w:rsidRPr="00F428A8">
        <w:rPr>
          <w:rFonts w:ascii="Times New Roman" w:hAnsi="Times New Roman" w:cs="Times New Roman"/>
          <w:sz w:val="24"/>
          <w:szCs w:val="24"/>
        </w:rPr>
        <w:t xml:space="preserve">Hoje a comunidade vive inúmeros problemas, entre os quais a proximidade com a cidade, que propiciou o aparecimento de bocas de fumo, vendas de drogas. Cada </w:t>
      </w:r>
      <w:r w:rsidRPr="00F428A8">
        <w:rPr>
          <w:rFonts w:ascii="Times New Roman" w:hAnsi="Times New Roman" w:cs="Times New Roman"/>
          <w:sz w:val="24"/>
          <w:szCs w:val="24"/>
        </w:rPr>
        <w:lastRenderedPageBreak/>
        <w:t xml:space="preserve">vez mais adolescentes são viciados, aliciados para o tráfico; os casos de violência doméstica se acentuam; falta saneamento básico, atendimento de saúde de qualidade; educação de qualidade nas escolas da aldeia; o fornecimento de água é insuficiente; as vias de comunicação quase intransitáveis. Enfim, o descaso do poder público para com as aldeias é gritante. </w:t>
      </w:r>
    </w:p>
    <w:p w:rsidR="001A64EB" w:rsidRPr="00F428A8" w:rsidRDefault="00CB160B" w:rsidP="00F428A8">
      <w:pPr>
        <w:spacing w:line="360" w:lineRule="auto"/>
        <w:ind w:firstLine="709"/>
        <w:jc w:val="both"/>
        <w:rPr>
          <w:rFonts w:ascii="Times New Roman" w:hAnsi="Times New Roman" w:cs="Times New Roman"/>
          <w:sz w:val="24"/>
          <w:szCs w:val="24"/>
        </w:rPr>
      </w:pPr>
      <w:r w:rsidRPr="00F428A8">
        <w:rPr>
          <w:rFonts w:ascii="Times New Roman" w:hAnsi="Times New Roman" w:cs="Times New Roman"/>
          <w:sz w:val="24"/>
          <w:szCs w:val="24"/>
        </w:rPr>
        <w:t xml:space="preserve">Almeja-se autonomia e penso que ela se concretiza em dois momentos distintos: a) do ponto de vista legal nasce com a previsão Constitucional inserida nos textos da Constituição Federal de 1988, em especial o art. 231, onde se insere os dispositivos basilares promovedores do princípio e do reconhecimento da autonomia. Em tela destacam-se as previsões delineadoras do reconhecimento da organização social, costumes, línguas, crenças e direitos originários sobre as terras que tradicionalmente são ocupados pelos povos indígenas. Cabendo ao Estado o dever de demarcar e proteger essas terras indígenas que pertencem à União; b) ao reconhecer e determinar o respeito à organização social e às terras de cada povo, reconhece também a pluralidade jurídica, mais que isso valida os efeitos do Direito vigente internamente, em cada comunidade. </w:t>
      </w:r>
    </w:p>
    <w:p w:rsidR="00F46B1F" w:rsidRPr="00833078" w:rsidRDefault="00CB160B" w:rsidP="00833078">
      <w:pPr>
        <w:spacing w:line="360" w:lineRule="auto"/>
        <w:ind w:firstLine="709"/>
        <w:jc w:val="both"/>
        <w:rPr>
          <w:rFonts w:ascii="Times New Roman" w:hAnsi="Times New Roman" w:cs="Times New Roman"/>
          <w:sz w:val="24"/>
          <w:szCs w:val="24"/>
        </w:rPr>
      </w:pPr>
      <w:r w:rsidRPr="00F428A8">
        <w:rPr>
          <w:rFonts w:ascii="Times New Roman" w:hAnsi="Times New Roman" w:cs="Times New Roman"/>
          <w:sz w:val="24"/>
          <w:szCs w:val="24"/>
        </w:rPr>
        <w:t>Ness</w:t>
      </w:r>
      <w:r w:rsidR="00A92432">
        <w:rPr>
          <w:rFonts w:ascii="Times New Roman" w:hAnsi="Times New Roman" w:cs="Times New Roman"/>
          <w:sz w:val="24"/>
          <w:szCs w:val="24"/>
        </w:rPr>
        <w:t>a</w:t>
      </w:r>
      <w:r w:rsidRPr="00F428A8">
        <w:rPr>
          <w:rFonts w:ascii="Times New Roman" w:hAnsi="Times New Roman" w:cs="Times New Roman"/>
          <w:sz w:val="24"/>
          <w:szCs w:val="24"/>
        </w:rPr>
        <w:t xml:space="preserve"> fronte de lutas, cada povo se valerá da Constituição Federal para fazer valer o seu Direito, interpretando de acordo com os seus valores culturais e pelo que dita a sua cosmologia. Nesse âmbito o Direito deve ser buscado nas mais diversas frentes de luta, seja no campo da saúde, alimentação, educação, proteção e preservação da natureza, seja no âmbito dos ecossistemas e biomas quase sempre ameaçados pela ocupação desordenada do entorno das terras indígenas. </w:t>
      </w:r>
    </w:p>
    <w:p w:rsidR="00CB160B" w:rsidRPr="00F428A8" w:rsidRDefault="002B0746" w:rsidP="00F428A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Dessa maneira</w:t>
      </w:r>
      <w:r w:rsidR="00CB160B" w:rsidRPr="00F428A8">
        <w:rPr>
          <w:rFonts w:ascii="Times New Roman" w:hAnsi="Times New Roman" w:cs="Times New Roman"/>
          <w:sz w:val="24"/>
          <w:szCs w:val="24"/>
        </w:rPr>
        <w:t>, a alteridade deve ser entendida como a capacidade de conviver com o diferente, permitindo olhar a partir das diferenças e reconhecendo o outro como sujeito de pleno direito. É qualificar-se para o diálogo intercultural, entendendo que o ser humano vive e age a partir de um determinado código, numa rede de símbolos, caminhos e possibilidades. E</w:t>
      </w:r>
      <w:r>
        <w:rPr>
          <w:rFonts w:ascii="Times New Roman" w:hAnsi="Times New Roman" w:cs="Times New Roman"/>
          <w:sz w:val="24"/>
          <w:szCs w:val="24"/>
        </w:rPr>
        <w:t xml:space="preserve"> compreender ou interpretar</w:t>
      </w:r>
      <w:r w:rsidR="00CB160B" w:rsidRPr="00F428A8">
        <w:rPr>
          <w:rFonts w:ascii="Times New Roman" w:hAnsi="Times New Roman" w:cs="Times New Roman"/>
          <w:sz w:val="24"/>
          <w:szCs w:val="24"/>
        </w:rPr>
        <w:t xml:space="preserve"> que toda cultura é dinâmica, que a vida social é imbricada a ponto de que não é possível análises isoladas, pois aí existe uma rede de totalidades. Não basta o reconhecimento da diferença, é necessário prover formas de coexistência considerando a alteridade: a ideia do relativismo, multiculturalismo, direitos humanos, remete às identidades coletivas na perspectiva da construção de novos paradigmas que, de fato, construa a cidadania, efetivando o reconhecimento da diferença e do direito à diferença e de ser diferente. </w:t>
      </w:r>
    </w:p>
    <w:p w:rsidR="00CB160B" w:rsidRPr="00F428A8" w:rsidRDefault="002B0746" w:rsidP="00F428A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Partindo desse pressuposto, torna-se evidente </w:t>
      </w:r>
      <w:r w:rsidR="00CB160B" w:rsidRPr="00F428A8">
        <w:rPr>
          <w:rFonts w:ascii="Times New Roman" w:hAnsi="Times New Roman" w:cs="Times New Roman"/>
          <w:sz w:val="24"/>
          <w:szCs w:val="24"/>
        </w:rPr>
        <w:t>o indígena não se resigna mais a ser objeto de especulações epistemológicas, acadêmicas e sim reclama o protagonismo político, sua participação no momento de discutir as políticas públicas, é o empoderamento e entendimento de epistemologias para solução de seus novos/ velhos problemas.</w:t>
      </w:r>
    </w:p>
    <w:p w:rsidR="00CB160B" w:rsidRPr="00F428A8" w:rsidRDefault="002B0746" w:rsidP="00F428A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Portanto, o</w:t>
      </w:r>
      <w:r w:rsidR="00CB160B" w:rsidRPr="00F428A8">
        <w:rPr>
          <w:rFonts w:ascii="Times New Roman" w:hAnsi="Times New Roman" w:cs="Times New Roman"/>
          <w:sz w:val="24"/>
          <w:szCs w:val="24"/>
        </w:rPr>
        <w:t xml:space="preserve"> velho e o novo convivem nas reservas indígenas, a teia de significados enreda-se no saber local (GEERTZ, 1998), dando forma, fluidez, porosidade, permeabilidade, flexibilidade as fronteiras culturais, reinterpretando, ressignificando, reelaborando a sua cultura, rede social, modo de pensar, ver e agir, conforme a situação o exigir, legitimando-a ou não. Não está passivo, aceitando o papel de vítima, o paradigma da aculturação, de visões estereotipadas, de sujeitos de segunda categoria, de incapaz. O século XXI permite ir muito além do imaginado, tanto que o “índio de verdade”, hoje está nas universidades, faz parte das redes sociais da internet, twitando e trocando informações via facebook, netizado. </w:t>
      </w:r>
      <w:r w:rsidR="00C16EEC">
        <w:rPr>
          <w:rFonts w:ascii="Times New Roman" w:hAnsi="Times New Roman" w:cs="Times New Roman"/>
          <w:sz w:val="24"/>
          <w:szCs w:val="24"/>
        </w:rPr>
        <w:t>Finalizamos minimamente a corroborar que c</w:t>
      </w:r>
      <w:r w:rsidR="00CB160B" w:rsidRPr="00F428A8">
        <w:rPr>
          <w:rFonts w:ascii="Times New Roman" w:hAnsi="Times New Roman" w:cs="Times New Roman"/>
          <w:sz w:val="24"/>
          <w:szCs w:val="24"/>
        </w:rPr>
        <w:t xml:space="preserve">ontinuamos na luta com a esperança </w:t>
      </w:r>
      <w:r w:rsidR="00C16EEC">
        <w:rPr>
          <w:rFonts w:ascii="Times New Roman" w:hAnsi="Times New Roman" w:cs="Times New Roman"/>
          <w:sz w:val="24"/>
          <w:szCs w:val="24"/>
        </w:rPr>
        <w:t>de</w:t>
      </w:r>
      <w:r w:rsidR="00CB160B" w:rsidRPr="00F428A8">
        <w:rPr>
          <w:rFonts w:ascii="Times New Roman" w:hAnsi="Times New Roman" w:cs="Times New Roman"/>
          <w:sz w:val="24"/>
          <w:szCs w:val="24"/>
        </w:rPr>
        <w:t xml:space="preserve"> dias melhores</w:t>
      </w:r>
      <w:r w:rsidR="00C16EEC">
        <w:rPr>
          <w:rFonts w:ascii="Times New Roman" w:hAnsi="Times New Roman" w:cs="Times New Roman"/>
          <w:sz w:val="24"/>
          <w:szCs w:val="24"/>
        </w:rPr>
        <w:t xml:space="preserve"> </w:t>
      </w:r>
      <w:r w:rsidR="00CB160B" w:rsidRPr="00F428A8">
        <w:rPr>
          <w:rFonts w:ascii="Times New Roman" w:hAnsi="Times New Roman" w:cs="Times New Roman"/>
          <w:sz w:val="24"/>
          <w:szCs w:val="24"/>
        </w:rPr>
        <w:t>e estes podem estar próximos, estamos nos empoderando de armas muito mais poderosas do que o velho e bom arco e flecha, que o diga o poder das palavras</w:t>
      </w:r>
      <w:r w:rsidR="00C16EEC">
        <w:rPr>
          <w:rFonts w:ascii="Times New Roman" w:hAnsi="Times New Roman" w:cs="Times New Roman"/>
          <w:sz w:val="24"/>
          <w:szCs w:val="24"/>
        </w:rPr>
        <w:t>, como já enfatizamos em outros trabalhos (</w:t>
      </w:r>
      <w:r w:rsidR="005271B1">
        <w:rPr>
          <w:rFonts w:ascii="Times New Roman" w:hAnsi="Times New Roman" w:cs="Times New Roman"/>
          <w:sz w:val="24"/>
          <w:szCs w:val="24"/>
        </w:rPr>
        <w:t xml:space="preserve">MACHADO, </w:t>
      </w:r>
      <w:r w:rsidR="00CE459F">
        <w:rPr>
          <w:rFonts w:ascii="Times New Roman" w:hAnsi="Times New Roman" w:cs="Times New Roman"/>
          <w:sz w:val="24"/>
          <w:szCs w:val="24"/>
        </w:rPr>
        <w:t xml:space="preserve">IVARRA </w:t>
      </w:r>
      <w:r w:rsidR="005271B1">
        <w:rPr>
          <w:rFonts w:ascii="Times New Roman" w:hAnsi="Times New Roman" w:cs="Times New Roman"/>
          <w:sz w:val="24"/>
          <w:szCs w:val="24"/>
        </w:rPr>
        <w:t xml:space="preserve">ORTIZ, </w:t>
      </w:r>
      <w:r w:rsidR="002D2DE3">
        <w:rPr>
          <w:rFonts w:ascii="Times New Roman" w:hAnsi="Times New Roman" w:cs="Times New Roman"/>
          <w:sz w:val="24"/>
          <w:szCs w:val="24"/>
        </w:rPr>
        <w:t>2018</w:t>
      </w:r>
      <w:r w:rsidR="00CE459F">
        <w:rPr>
          <w:rFonts w:ascii="Times New Roman" w:hAnsi="Times New Roman" w:cs="Times New Roman"/>
          <w:sz w:val="24"/>
          <w:szCs w:val="24"/>
        </w:rPr>
        <w:t>a</w:t>
      </w:r>
      <w:r w:rsidR="002D2DE3">
        <w:rPr>
          <w:rFonts w:ascii="Times New Roman" w:hAnsi="Times New Roman" w:cs="Times New Roman"/>
          <w:sz w:val="24"/>
          <w:szCs w:val="24"/>
        </w:rPr>
        <w:t xml:space="preserve">; MACHADO, IVARRA ORTIZ, </w:t>
      </w:r>
      <w:r w:rsidR="005271B1">
        <w:rPr>
          <w:rFonts w:ascii="Times New Roman" w:hAnsi="Times New Roman" w:cs="Times New Roman"/>
          <w:sz w:val="24"/>
          <w:szCs w:val="24"/>
        </w:rPr>
        <w:t>2018</w:t>
      </w:r>
      <w:r w:rsidR="00CE459F">
        <w:rPr>
          <w:rFonts w:ascii="Times New Roman" w:hAnsi="Times New Roman" w:cs="Times New Roman"/>
          <w:sz w:val="24"/>
          <w:szCs w:val="24"/>
        </w:rPr>
        <w:t>b</w:t>
      </w:r>
      <w:r w:rsidR="005271B1">
        <w:rPr>
          <w:rFonts w:ascii="Times New Roman" w:hAnsi="Times New Roman" w:cs="Times New Roman"/>
          <w:sz w:val="24"/>
          <w:szCs w:val="24"/>
        </w:rPr>
        <w:t xml:space="preserve">; </w:t>
      </w:r>
      <w:r w:rsidR="0043356F">
        <w:rPr>
          <w:rFonts w:ascii="Times New Roman" w:hAnsi="Times New Roman" w:cs="Times New Roman"/>
          <w:sz w:val="24"/>
          <w:szCs w:val="24"/>
        </w:rPr>
        <w:t xml:space="preserve">MACHADO, </w:t>
      </w:r>
      <w:r w:rsidR="00CE459F">
        <w:rPr>
          <w:rFonts w:ascii="Times New Roman" w:hAnsi="Times New Roman" w:cs="Times New Roman"/>
          <w:sz w:val="24"/>
          <w:szCs w:val="24"/>
        </w:rPr>
        <w:t xml:space="preserve">IVARRA </w:t>
      </w:r>
      <w:r w:rsidR="0043356F">
        <w:rPr>
          <w:rFonts w:ascii="Times New Roman" w:hAnsi="Times New Roman" w:cs="Times New Roman"/>
          <w:sz w:val="24"/>
          <w:szCs w:val="24"/>
        </w:rPr>
        <w:t xml:space="preserve">ORTIZ, 2019; </w:t>
      </w:r>
      <w:r w:rsidR="00CE459F">
        <w:rPr>
          <w:rFonts w:ascii="Times New Roman" w:hAnsi="Times New Roman" w:cs="Times New Roman"/>
          <w:sz w:val="24"/>
          <w:szCs w:val="24"/>
        </w:rPr>
        <w:t xml:space="preserve">IVARRA </w:t>
      </w:r>
      <w:r w:rsidR="005271B1">
        <w:rPr>
          <w:rFonts w:ascii="Times New Roman" w:hAnsi="Times New Roman" w:cs="Times New Roman"/>
          <w:sz w:val="24"/>
          <w:szCs w:val="24"/>
        </w:rPr>
        <w:t>ORTIZ, 2019).</w:t>
      </w:r>
    </w:p>
    <w:p w:rsidR="00DF2315" w:rsidRPr="00F428A8" w:rsidRDefault="001A64EB" w:rsidP="00DF2315">
      <w:pPr>
        <w:jc w:val="both"/>
        <w:rPr>
          <w:rFonts w:ascii="Times New Roman" w:hAnsi="Times New Roman" w:cs="Times New Roman"/>
          <w:b/>
          <w:sz w:val="24"/>
          <w:szCs w:val="24"/>
        </w:rPr>
      </w:pPr>
      <w:r w:rsidRPr="00F428A8">
        <w:rPr>
          <w:rFonts w:ascii="Times New Roman" w:hAnsi="Times New Roman" w:cs="Times New Roman"/>
          <w:b/>
          <w:sz w:val="24"/>
          <w:szCs w:val="24"/>
        </w:rPr>
        <w:t>REFERÊNCIAS</w:t>
      </w:r>
      <w:r w:rsidR="00DF2315" w:rsidRPr="00F428A8">
        <w:rPr>
          <w:rFonts w:ascii="Times New Roman" w:hAnsi="Times New Roman" w:cs="Times New Roman"/>
          <w:b/>
          <w:sz w:val="24"/>
          <w:szCs w:val="24"/>
        </w:rPr>
        <w:t xml:space="preserve"> </w:t>
      </w:r>
    </w:p>
    <w:p w:rsidR="00A92432" w:rsidRDefault="00A92432" w:rsidP="00DF2315">
      <w:pPr>
        <w:jc w:val="both"/>
        <w:rPr>
          <w:rFonts w:ascii="Times New Roman" w:hAnsi="Times New Roman" w:cs="Times New Roman"/>
          <w:sz w:val="24"/>
          <w:szCs w:val="24"/>
        </w:rPr>
      </w:pPr>
      <w:r w:rsidRPr="00A92432">
        <w:rPr>
          <w:rFonts w:ascii="Times New Roman" w:hAnsi="Times New Roman" w:cs="Times New Roman"/>
          <w:sz w:val="24"/>
          <w:szCs w:val="24"/>
        </w:rPr>
        <w:t xml:space="preserve">ALMEIDA, Rubens. </w:t>
      </w:r>
      <w:r w:rsidRPr="00A92432">
        <w:rPr>
          <w:rFonts w:ascii="Times New Roman" w:hAnsi="Times New Roman" w:cs="Times New Roman"/>
          <w:b/>
          <w:bCs/>
          <w:sz w:val="24"/>
          <w:szCs w:val="24"/>
        </w:rPr>
        <w:t>Do desenvolvimento comunitário à mobilização política.</w:t>
      </w:r>
      <w:r w:rsidRPr="00A92432">
        <w:rPr>
          <w:rFonts w:ascii="Times New Roman" w:hAnsi="Times New Roman" w:cs="Times New Roman"/>
          <w:sz w:val="24"/>
          <w:szCs w:val="24"/>
        </w:rPr>
        <w:t xml:space="preserve"> Rio de Janeiro: Contra-capa, 2001, 226p.</w:t>
      </w:r>
    </w:p>
    <w:p w:rsidR="00DF2315" w:rsidRPr="00F428A8" w:rsidRDefault="00DF2315" w:rsidP="00DF2315">
      <w:pPr>
        <w:jc w:val="both"/>
        <w:rPr>
          <w:rFonts w:ascii="Times New Roman" w:hAnsi="Times New Roman" w:cs="Times New Roman"/>
          <w:sz w:val="24"/>
          <w:szCs w:val="24"/>
        </w:rPr>
      </w:pPr>
      <w:r w:rsidRPr="00F428A8">
        <w:rPr>
          <w:rFonts w:ascii="Times New Roman" w:hAnsi="Times New Roman" w:cs="Times New Roman"/>
          <w:sz w:val="24"/>
          <w:szCs w:val="24"/>
        </w:rPr>
        <w:t xml:space="preserve">BARTH, F. </w:t>
      </w:r>
      <w:r w:rsidRPr="00F428A8">
        <w:rPr>
          <w:rFonts w:ascii="Times New Roman" w:hAnsi="Times New Roman" w:cs="Times New Roman"/>
          <w:b/>
          <w:sz w:val="24"/>
          <w:szCs w:val="24"/>
        </w:rPr>
        <w:t>Grupos étnicos e suas fronteiras.</w:t>
      </w:r>
      <w:r w:rsidRPr="00F428A8">
        <w:rPr>
          <w:rFonts w:ascii="Times New Roman" w:hAnsi="Times New Roman" w:cs="Times New Roman"/>
          <w:sz w:val="24"/>
          <w:szCs w:val="24"/>
        </w:rPr>
        <w:t xml:space="preserve"> In: POUTIGNAT, P; STREIFF-FENART, J. Teorias de etnicidade: seguido de grupos étnicos e suas fronteiras de Fredrik Barth. São Paulo: UNESP, 1998. </w:t>
      </w:r>
    </w:p>
    <w:p w:rsidR="00DF2315" w:rsidRPr="00F428A8" w:rsidRDefault="00DF2315" w:rsidP="00DF2315">
      <w:pPr>
        <w:jc w:val="both"/>
        <w:rPr>
          <w:rFonts w:ascii="Times New Roman" w:hAnsi="Times New Roman" w:cs="Times New Roman"/>
          <w:sz w:val="24"/>
          <w:szCs w:val="24"/>
        </w:rPr>
      </w:pPr>
      <w:r w:rsidRPr="00F428A8">
        <w:rPr>
          <w:rFonts w:ascii="Times New Roman" w:hAnsi="Times New Roman" w:cs="Times New Roman"/>
          <w:sz w:val="24"/>
          <w:szCs w:val="24"/>
        </w:rPr>
        <w:t xml:space="preserve">BONTE, Pierre; IZARD, Michel (direção). </w:t>
      </w:r>
      <w:r w:rsidRPr="00F428A8">
        <w:rPr>
          <w:rFonts w:ascii="Times New Roman" w:hAnsi="Times New Roman" w:cs="Times New Roman"/>
          <w:b/>
          <w:sz w:val="24"/>
          <w:szCs w:val="24"/>
        </w:rPr>
        <w:t>“Ethnocentrisme” (verbete).</w:t>
      </w:r>
      <w:r w:rsidRPr="00F428A8">
        <w:rPr>
          <w:rFonts w:ascii="Times New Roman" w:hAnsi="Times New Roman" w:cs="Times New Roman"/>
          <w:sz w:val="24"/>
          <w:szCs w:val="24"/>
        </w:rPr>
        <w:t xml:space="preserve"> In: Dictionaire de l’ethnologie et de l’anthropologie. Paris: Quadrige/PUF, 2008, p. 247-248. </w:t>
      </w:r>
    </w:p>
    <w:p w:rsidR="00DF2315" w:rsidRPr="00F428A8" w:rsidRDefault="00DF2315" w:rsidP="00DF2315">
      <w:pPr>
        <w:jc w:val="both"/>
        <w:rPr>
          <w:rFonts w:ascii="Times New Roman" w:hAnsi="Times New Roman" w:cs="Times New Roman"/>
          <w:sz w:val="24"/>
          <w:szCs w:val="24"/>
        </w:rPr>
      </w:pPr>
      <w:r w:rsidRPr="00F428A8">
        <w:rPr>
          <w:rFonts w:ascii="Times New Roman" w:hAnsi="Times New Roman" w:cs="Times New Roman"/>
          <w:sz w:val="24"/>
          <w:szCs w:val="24"/>
        </w:rPr>
        <w:t xml:space="preserve">CARDOSO DE OLIVEIRA, R. </w:t>
      </w:r>
      <w:r w:rsidRPr="00F428A8">
        <w:rPr>
          <w:rFonts w:ascii="Times New Roman" w:hAnsi="Times New Roman" w:cs="Times New Roman"/>
          <w:b/>
          <w:sz w:val="24"/>
          <w:szCs w:val="24"/>
        </w:rPr>
        <w:t>Identidade, etnia e estrutura social. São Paulo: Livraria pioneira editora, 1976.</w:t>
      </w:r>
      <w:r w:rsidRPr="00F428A8">
        <w:rPr>
          <w:rFonts w:ascii="Times New Roman" w:hAnsi="Times New Roman" w:cs="Times New Roman"/>
          <w:sz w:val="24"/>
          <w:szCs w:val="24"/>
        </w:rPr>
        <w:t xml:space="preserve"> CARNEIRO DA CUNHA, M. (Org.). Legislação indigenista do século XIX: uma compilação (1808-1889). São Paulo: Edusp/CPI-SP, 1992. </w:t>
      </w:r>
    </w:p>
    <w:p w:rsidR="00DF2315" w:rsidRPr="00F428A8" w:rsidRDefault="00DF2315" w:rsidP="00DF2315">
      <w:pPr>
        <w:jc w:val="both"/>
        <w:rPr>
          <w:rFonts w:ascii="Times New Roman" w:hAnsi="Times New Roman" w:cs="Times New Roman"/>
          <w:sz w:val="24"/>
          <w:szCs w:val="24"/>
        </w:rPr>
      </w:pPr>
      <w:r w:rsidRPr="00F428A8">
        <w:rPr>
          <w:rFonts w:ascii="Times New Roman" w:hAnsi="Times New Roman" w:cs="Times New Roman"/>
          <w:sz w:val="24"/>
          <w:szCs w:val="24"/>
        </w:rPr>
        <w:t xml:space="preserve">DAMATTA, Roberto. </w:t>
      </w:r>
      <w:r w:rsidRPr="00F428A8">
        <w:rPr>
          <w:rFonts w:ascii="Times New Roman" w:hAnsi="Times New Roman" w:cs="Times New Roman"/>
          <w:b/>
          <w:sz w:val="24"/>
          <w:szCs w:val="24"/>
        </w:rPr>
        <w:t>Explorações: Ensaio de sociologia interpretativa.</w:t>
      </w:r>
      <w:r w:rsidRPr="00F428A8">
        <w:rPr>
          <w:rFonts w:ascii="Times New Roman" w:hAnsi="Times New Roman" w:cs="Times New Roman"/>
          <w:sz w:val="24"/>
          <w:szCs w:val="24"/>
        </w:rPr>
        <w:t xml:space="preserve"> Rio de Janeiro: Rocco, 1987. </w:t>
      </w:r>
    </w:p>
    <w:p w:rsidR="00DF2315" w:rsidRPr="00F428A8" w:rsidRDefault="00DF2315" w:rsidP="00DF2315">
      <w:pPr>
        <w:jc w:val="both"/>
        <w:rPr>
          <w:rFonts w:ascii="Times New Roman" w:hAnsi="Times New Roman" w:cs="Times New Roman"/>
          <w:sz w:val="24"/>
          <w:szCs w:val="24"/>
        </w:rPr>
      </w:pPr>
      <w:r w:rsidRPr="00F428A8">
        <w:rPr>
          <w:rFonts w:ascii="Times New Roman" w:hAnsi="Times New Roman" w:cs="Times New Roman"/>
          <w:sz w:val="24"/>
          <w:szCs w:val="24"/>
        </w:rPr>
        <w:lastRenderedPageBreak/>
        <w:t xml:space="preserve">FONSECA, Claudia (org.). </w:t>
      </w:r>
      <w:r w:rsidRPr="00F428A8">
        <w:rPr>
          <w:rFonts w:ascii="Times New Roman" w:hAnsi="Times New Roman" w:cs="Times New Roman"/>
          <w:b/>
          <w:sz w:val="24"/>
          <w:szCs w:val="24"/>
        </w:rPr>
        <w:t>Antropologia, diversidade e direitos humanos: diálogos interdisciplinares.</w:t>
      </w:r>
      <w:r w:rsidRPr="00F428A8">
        <w:rPr>
          <w:rFonts w:ascii="Times New Roman" w:hAnsi="Times New Roman" w:cs="Times New Roman"/>
          <w:sz w:val="24"/>
          <w:szCs w:val="24"/>
        </w:rPr>
        <w:t xml:space="preserve"> Editora UFRGS, 2004. </w:t>
      </w:r>
    </w:p>
    <w:p w:rsidR="00DF2315" w:rsidRPr="00F428A8" w:rsidRDefault="00DF2315" w:rsidP="00DF2315">
      <w:pPr>
        <w:jc w:val="both"/>
        <w:rPr>
          <w:rFonts w:ascii="Times New Roman" w:hAnsi="Times New Roman" w:cs="Times New Roman"/>
          <w:sz w:val="24"/>
          <w:szCs w:val="24"/>
        </w:rPr>
      </w:pPr>
      <w:r w:rsidRPr="00F428A8">
        <w:rPr>
          <w:rFonts w:ascii="Times New Roman" w:hAnsi="Times New Roman" w:cs="Times New Roman"/>
          <w:sz w:val="24"/>
          <w:szCs w:val="24"/>
        </w:rPr>
        <w:t xml:space="preserve">GEERTZ, C. </w:t>
      </w:r>
      <w:r w:rsidRPr="00F428A8">
        <w:rPr>
          <w:rFonts w:ascii="Times New Roman" w:hAnsi="Times New Roman" w:cs="Times New Roman"/>
          <w:b/>
          <w:sz w:val="24"/>
          <w:szCs w:val="24"/>
        </w:rPr>
        <w:t>O saber local. Novos ensaios de Antropologia interpretativa.</w:t>
      </w:r>
      <w:r w:rsidRPr="00F428A8">
        <w:rPr>
          <w:rFonts w:ascii="Times New Roman" w:hAnsi="Times New Roman" w:cs="Times New Roman"/>
          <w:sz w:val="24"/>
          <w:szCs w:val="24"/>
        </w:rPr>
        <w:t xml:space="preserve"> Petrópolis, Vozes, 1998. </w:t>
      </w:r>
    </w:p>
    <w:p w:rsidR="00DF2315" w:rsidRPr="00F428A8" w:rsidRDefault="00DF2315" w:rsidP="00DF2315">
      <w:pPr>
        <w:jc w:val="both"/>
        <w:rPr>
          <w:rFonts w:ascii="Times New Roman" w:hAnsi="Times New Roman" w:cs="Times New Roman"/>
          <w:sz w:val="24"/>
          <w:szCs w:val="24"/>
        </w:rPr>
      </w:pPr>
      <w:r w:rsidRPr="00F428A8">
        <w:rPr>
          <w:rFonts w:ascii="Times New Roman" w:hAnsi="Times New Roman" w:cs="Times New Roman"/>
          <w:sz w:val="24"/>
          <w:szCs w:val="24"/>
        </w:rPr>
        <w:t xml:space="preserve">MACHADO, A. M. </w:t>
      </w:r>
      <w:r w:rsidRPr="00F428A8">
        <w:rPr>
          <w:rFonts w:ascii="Times New Roman" w:hAnsi="Times New Roman" w:cs="Times New Roman"/>
          <w:b/>
          <w:sz w:val="24"/>
          <w:szCs w:val="24"/>
        </w:rPr>
        <w:t>De direito indigenista a direito indígena. A difícil arte do enfrentamento.</w:t>
      </w:r>
      <w:r w:rsidRPr="00F428A8">
        <w:rPr>
          <w:rFonts w:ascii="Times New Roman" w:hAnsi="Times New Roman" w:cs="Times New Roman"/>
          <w:sz w:val="24"/>
          <w:szCs w:val="24"/>
        </w:rPr>
        <w:t xml:space="preserve"> 200</w:t>
      </w:r>
      <w:r w:rsidR="00EC20B9">
        <w:rPr>
          <w:rFonts w:ascii="Times New Roman" w:hAnsi="Times New Roman" w:cs="Times New Roman"/>
          <w:sz w:val="24"/>
          <w:szCs w:val="24"/>
        </w:rPr>
        <w:t>9</w:t>
      </w:r>
      <w:r w:rsidRPr="00F428A8">
        <w:rPr>
          <w:rFonts w:ascii="Times New Roman" w:hAnsi="Times New Roman" w:cs="Times New Roman"/>
          <w:sz w:val="24"/>
          <w:szCs w:val="24"/>
        </w:rPr>
        <w:t>. Dissertação (Mestrado em Direito) – Universidade Federal do Pará, Belém.</w:t>
      </w:r>
    </w:p>
    <w:p w:rsidR="00DF2315" w:rsidRDefault="00DF2315" w:rsidP="00DF2315">
      <w:pPr>
        <w:jc w:val="both"/>
        <w:rPr>
          <w:rFonts w:ascii="Times New Roman" w:hAnsi="Times New Roman" w:cs="Times New Roman"/>
          <w:sz w:val="24"/>
          <w:szCs w:val="24"/>
        </w:rPr>
      </w:pPr>
      <w:r w:rsidRPr="00F428A8">
        <w:rPr>
          <w:rFonts w:ascii="Times New Roman" w:hAnsi="Times New Roman" w:cs="Times New Roman"/>
          <w:sz w:val="24"/>
          <w:szCs w:val="24"/>
        </w:rPr>
        <w:t xml:space="preserve">MACHADO, A. M. </w:t>
      </w:r>
      <w:r w:rsidRPr="00F428A8">
        <w:rPr>
          <w:rFonts w:ascii="Times New Roman" w:hAnsi="Times New Roman" w:cs="Times New Roman"/>
          <w:b/>
          <w:sz w:val="24"/>
          <w:szCs w:val="24"/>
        </w:rPr>
        <w:t>Exá raú mboguatá guassú mohekauka yvy marãe‟y: de sonhos ao Oguatá Guassú em busca da (s) terra (s) isenta (a) de mal.</w:t>
      </w:r>
      <w:r w:rsidRPr="00F428A8">
        <w:rPr>
          <w:rFonts w:ascii="Times New Roman" w:hAnsi="Times New Roman" w:cs="Times New Roman"/>
          <w:sz w:val="24"/>
          <w:szCs w:val="24"/>
        </w:rPr>
        <w:t xml:space="preserve"> 2015. Tese (Doutorado em Antropologia) – Universidade Federal do Pará, Instituto de Filosofia e Ciências Humanas, Programa de Pós-Graduação em Antropologia, Belém. </w:t>
      </w:r>
    </w:p>
    <w:p w:rsidR="002D2DE3" w:rsidRDefault="002D2DE3" w:rsidP="00DF2315">
      <w:pPr>
        <w:jc w:val="both"/>
        <w:rPr>
          <w:rFonts w:ascii="Times New Roman" w:hAnsi="Times New Roman" w:cs="Times New Roman"/>
          <w:sz w:val="24"/>
          <w:szCs w:val="24"/>
        </w:rPr>
      </w:pPr>
      <w:r w:rsidRPr="002D2DE3">
        <w:rPr>
          <w:rFonts w:ascii="Times New Roman" w:hAnsi="Times New Roman" w:cs="Times New Roman"/>
          <w:sz w:val="24"/>
          <w:szCs w:val="24"/>
        </w:rPr>
        <w:t xml:space="preserve">MACHADO, Almires Martins; IVARRA ORTIZ, R. </w:t>
      </w:r>
      <w:r w:rsidRPr="002D2DE3">
        <w:rPr>
          <w:rFonts w:ascii="Times New Roman" w:hAnsi="Times New Roman" w:cs="Times New Roman"/>
          <w:b/>
          <w:bCs/>
          <w:sz w:val="24"/>
          <w:szCs w:val="24"/>
        </w:rPr>
        <w:t>Mbaraka Ju: arte, memoria y habla sagrada Guarani.</w:t>
      </w:r>
      <w:r w:rsidRPr="002D2DE3">
        <w:rPr>
          <w:rFonts w:ascii="Times New Roman" w:hAnsi="Times New Roman" w:cs="Times New Roman"/>
          <w:sz w:val="24"/>
          <w:szCs w:val="24"/>
        </w:rPr>
        <w:t xml:space="preserve"> REVISTA EUROAMERICANA DE ANTROPOLOGIA, v. 0, p. 73-81, 2018.</w:t>
      </w:r>
    </w:p>
    <w:p w:rsidR="00C16EEC" w:rsidRDefault="00C16EEC" w:rsidP="00DF2315">
      <w:pPr>
        <w:jc w:val="both"/>
        <w:rPr>
          <w:rFonts w:ascii="Times New Roman" w:hAnsi="Times New Roman" w:cs="Times New Roman"/>
          <w:sz w:val="24"/>
          <w:szCs w:val="24"/>
        </w:rPr>
      </w:pPr>
      <w:r w:rsidRPr="00C16EEC">
        <w:rPr>
          <w:rFonts w:ascii="Times New Roman" w:hAnsi="Times New Roman" w:cs="Times New Roman"/>
          <w:sz w:val="24"/>
          <w:szCs w:val="24"/>
        </w:rPr>
        <w:t>MACHADO, A</w:t>
      </w:r>
      <w:r w:rsidR="005271B1">
        <w:rPr>
          <w:rFonts w:ascii="Times New Roman" w:hAnsi="Times New Roman" w:cs="Times New Roman"/>
          <w:sz w:val="24"/>
          <w:szCs w:val="24"/>
        </w:rPr>
        <w:t xml:space="preserve">. </w:t>
      </w:r>
      <w:r w:rsidRPr="00C16EEC">
        <w:rPr>
          <w:rFonts w:ascii="Times New Roman" w:hAnsi="Times New Roman" w:cs="Times New Roman"/>
          <w:sz w:val="24"/>
          <w:szCs w:val="24"/>
        </w:rPr>
        <w:t>M; ORTIZ, R</w:t>
      </w:r>
      <w:r w:rsidR="005271B1">
        <w:rPr>
          <w:rFonts w:ascii="Times New Roman" w:hAnsi="Times New Roman" w:cs="Times New Roman"/>
          <w:sz w:val="24"/>
          <w:szCs w:val="24"/>
        </w:rPr>
        <w:t xml:space="preserve">. </w:t>
      </w:r>
      <w:r w:rsidRPr="00C16EEC">
        <w:rPr>
          <w:rFonts w:ascii="Times New Roman" w:hAnsi="Times New Roman" w:cs="Times New Roman"/>
          <w:sz w:val="24"/>
          <w:szCs w:val="24"/>
        </w:rPr>
        <w:t xml:space="preserve">I. </w:t>
      </w:r>
      <w:r w:rsidRPr="005271B1">
        <w:rPr>
          <w:rFonts w:ascii="Times New Roman" w:hAnsi="Times New Roman" w:cs="Times New Roman"/>
          <w:b/>
          <w:bCs/>
          <w:sz w:val="24"/>
          <w:szCs w:val="24"/>
        </w:rPr>
        <w:t>Tembiasakue Rapê: a longa estrada Guarani na história e na memória - reconstruindo o passado, ressignificando o presente e trilhando o futuro.</w:t>
      </w:r>
      <w:r w:rsidRPr="00C16EEC">
        <w:rPr>
          <w:rFonts w:ascii="Times New Roman" w:hAnsi="Times New Roman" w:cs="Times New Roman"/>
          <w:sz w:val="24"/>
          <w:szCs w:val="24"/>
        </w:rPr>
        <w:t xml:space="preserve"> Tellus, Campo Grande, MS, ano 18, n. 37, p. 189-205, set./de. 2018</w:t>
      </w:r>
      <w:r w:rsidR="005271B1">
        <w:rPr>
          <w:rFonts w:ascii="Times New Roman" w:hAnsi="Times New Roman" w:cs="Times New Roman"/>
          <w:sz w:val="24"/>
          <w:szCs w:val="24"/>
        </w:rPr>
        <w:t>.</w:t>
      </w:r>
    </w:p>
    <w:p w:rsidR="002D2DE3" w:rsidRPr="00F428A8" w:rsidRDefault="002D2DE3" w:rsidP="00DF2315">
      <w:pPr>
        <w:jc w:val="both"/>
        <w:rPr>
          <w:rFonts w:ascii="Times New Roman" w:hAnsi="Times New Roman" w:cs="Times New Roman"/>
          <w:sz w:val="24"/>
          <w:szCs w:val="24"/>
        </w:rPr>
      </w:pPr>
      <w:r w:rsidRPr="002D2DE3">
        <w:rPr>
          <w:rFonts w:ascii="Times New Roman" w:hAnsi="Times New Roman" w:cs="Times New Roman"/>
          <w:sz w:val="24"/>
          <w:szCs w:val="24"/>
        </w:rPr>
        <w:t>MACHADO, Almires Martins; ORTIZ, Rosal</w:t>
      </w:r>
      <w:r>
        <w:rPr>
          <w:rFonts w:ascii="Times New Roman" w:hAnsi="Times New Roman" w:cs="Times New Roman"/>
          <w:sz w:val="24"/>
          <w:szCs w:val="24"/>
        </w:rPr>
        <w:t>v</w:t>
      </w:r>
      <w:r w:rsidRPr="002D2DE3">
        <w:rPr>
          <w:rFonts w:ascii="Times New Roman" w:hAnsi="Times New Roman" w:cs="Times New Roman"/>
          <w:sz w:val="24"/>
          <w:szCs w:val="24"/>
        </w:rPr>
        <w:t xml:space="preserve">o Ivarra. </w:t>
      </w:r>
      <w:r w:rsidRPr="002D2DE3">
        <w:rPr>
          <w:rFonts w:ascii="Times New Roman" w:hAnsi="Times New Roman" w:cs="Times New Roman"/>
          <w:b/>
          <w:bCs/>
          <w:sz w:val="24"/>
          <w:szCs w:val="24"/>
        </w:rPr>
        <w:t>Tekoá Pyaú: A Busca da Morada Celeste Guarani Mbyá da Amazônia Meridional.</w:t>
      </w:r>
      <w:r w:rsidRPr="002D2DE3">
        <w:rPr>
          <w:rFonts w:ascii="Times New Roman" w:hAnsi="Times New Roman" w:cs="Times New Roman"/>
          <w:sz w:val="24"/>
          <w:szCs w:val="24"/>
        </w:rPr>
        <w:t xml:space="preserve"> Espaço Ameríndio, Porto Alegre, v. 13, n. 1, p. 300-320, jan./jun. 2019.</w:t>
      </w:r>
    </w:p>
    <w:p w:rsidR="00DF2315" w:rsidRPr="00F428A8" w:rsidRDefault="00DF2315" w:rsidP="00DF2315">
      <w:pPr>
        <w:jc w:val="both"/>
        <w:rPr>
          <w:rFonts w:ascii="Times New Roman" w:hAnsi="Times New Roman" w:cs="Times New Roman"/>
          <w:sz w:val="24"/>
          <w:szCs w:val="24"/>
        </w:rPr>
      </w:pPr>
      <w:r w:rsidRPr="00F428A8">
        <w:rPr>
          <w:rFonts w:ascii="Times New Roman" w:hAnsi="Times New Roman" w:cs="Times New Roman"/>
          <w:sz w:val="24"/>
          <w:szCs w:val="24"/>
        </w:rPr>
        <w:t xml:space="preserve">MONTEIRO, M. E. B. </w:t>
      </w:r>
      <w:r w:rsidRPr="00F428A8">
        <w:rPr>
          <w:rFonts w:ascii="Times New Roman" w:hAnsi="Times New Roman" w:cs="Times New Roman"/>
          <w:b/>
          <w:sz w:val="24"/>
          <w:szCs w:val="24"/>
        </w:rPr>
        <w:t xml:space="preserve">Levantamento histórico sobre os índios Guarani Kaiwá. </w:t>
      </w:r>
      <w:r w:rsidRPr="00F428A8">
        <w:rPr>
          <w:rFonts w:ascii="Times New Roman" w:hAnsi="Times New Roman" w:cs="Times New Roman"/>
          <w:sz w:val="24"/>
          <w:szCs w:val="24"/>
        </w:rPr>
        <w:t xml:space="preserve">Rio de Janeiro: Museu do Índio, 2003. </w:t>
      </w:r>
    </w:p>
    <w:p w:rsidR="00DF2315" w:rsidRDefault="00DF2315" w:rsidP="00DF2315">
      <w:pPr>
        <w:jc w:val="both"/>
        <w:rPr>
          <w:rFonts w:ascii="Times New Roman" w:hAnsi="Times New Roman" w:cs="Times New Roman"/>
          <w:sz w:val="24"/>
          <w:szCs w:val="24"/>
        </w:rPr>
      </w:pPr>
      <w:r w:rsidRPr="00F428A8">
        <w:rPr>
          <w:rFonts w:ascii="Times New Roman" w:hAnsi="Times New Roman" w:cs="Times New Roman"/>
          <w:sz w:val="24"/>
          <w:szCs w:val="24"/>
        </w:rPr>
        <w:t xml:space="preserve">MOREIRA, Manoel. </w:t>
      </w:r>
      <w:r w:rsidRPr="00F428A8">
        <w:rPr>
          <w:rFonts w:ascii="Times New Roman" w:hAnsi="Times New Roman" w:cs="Times New Roman"/>
          <w:b/>
          <w:sz w:val="24"/>
          <w:szCs w:val="24"/>
        </w:rPr>
        <w:t>La cultura jurídica guarani.</w:t>
      </w:r>
      <w:r w:rsidRPr="00F428A8">
        <w:rPr>
          <w:rFonts w:ascii="Times New Roman" w:hAnsi="Times New Roman" w:cs="Times New Roman"/>
          <w:sz w:val="24"/>
          <w:szCs w:val="24"/>
        </w:rPr>
        <w:t xml:space="preserve"> CEDEAD, 2005, p. 27-28.</w:t>
      </w:r>
    </w:p>
    <w:p w:rsidR="005271B1" w:rsidRDefault="005271B1" w:rsidP="00DF2315">
      <w:pPr>
        <w:jc w:val="both"/>
        <w:rPr>
          <w:rFonts w:ascii="Times New Roman" w:hAnsi="Times New Roman" w:cs="Times New Roman"/>
          <w:sz w:val="24"/>
          <w:szCs w:val="24"/>
        </w:rPr>
      </w:pPr>
      <w:r w:rsidRPr="005271B1">
        <w:rPr>
          <w:rFonts w:ascii="Times New Roman" w:hAnsi="Times New Roman" w:cs="Times New Roman"/>
          <w:sz w:val="24"/>
          <w:szCs w:val="24"/>
        </w:rPr>
        <w:t>O</w:t>
      </w:r>
      <w:r>
        <w:rPr>
          <w:rFonts w:ascii="Times New Roman" w:hAnsi="Times New Roman" w:cs="Times New Roman"/>
          <w:sz w:val="24"/>
          <w:szCs w:val="24"/>
        </w:rPr>
        <w:t>RTIZ</w:t>
      </w:r>
      <w:r w:rsidRPr="005271B1">
        <w:rPr>
          <w:rFonts w:ascii="Times New Roman" w:hAnsi="Times New Roman" w:cs="Times New Roman"/>
          <w:sz w:val="24"/>
          <w:szCs w:val="24"/>
        </w:rPr>
        <w:t>, R</w:t>
      </w:r>
      <w:r>
        <w:rPr>
          <w:rFonts w:ascii="Times New Roman" w:hAnsi="Times New Roman" w:cs="Times New Roman"/>
          <w:sz w:val="24"/>
          <w:szCs w:val="24"/>
        </w:rPr>
        <w:t>. I</w:t>
      </w:r>
      <w:r w:rsidRPr="005271B1">
        <w:rPr>
          <w:rFonts w:ascii="Times New Roman" w:hAnsi="Times New Roman" w:cs="Times New Roman"/>
          <w:sz w:val="24"/>
          <w:szCs w:val="24"/>
        </w:rPr>
        <w:t xml:space="preserve">. (2019). Múltiplos olhares sobre os Guarani de Mato Grosso do Sul: história, organização social, arte e cosmologia. Articulando </w:t>
      </w:r>
      <w:r>
        <w:rPr>
          <w:rFonts w:ascii="Times New Roman" w:hAnsi="Times New Roman" w:cs="Times New Roman"/>
          <w:sz w:val="24"/>
          <w:szCs w:val="24"/>
        </w:rPr>
        <w:t>e</w:t>
      </w:r>
      <w:r w:rsidRPr="005271B1">
        <w:rPr>
          <w:rFonts w:ascii="Times New Roman" w:hAnsi="Times New Roman" w:cs="Times New Roman"/>
          <w:sz w:val="24"/>
          <w:szCs w:val="24"/>
        </w:rPr>
        <w:t xml:space="preserve"> Construindo Saberes, 4. </w:t>
      </w:r>
      <w:hyperlink r:id="rId8" w:history="1">
        <w:r w:rsidRPr="008949FB">
          <w:rPr>
            <w:rStyle w:val="Hyperlink"/>
            <w:rFonts w:ascii="Times New Roman" w:hAnsi="Times New Roman" w:cs="Times New Roman"/>
            <w:sz w:val="24"/>
            <w:szCs w:val="24"/>
          </w:rPr>
          <w:t>https://doi.org/10.5216/racs.v4i0.59577</w:t>
        </w:r>
      </w:hyperlink>
    </w:p>
    <w:p w:rsidR="00EC20B9" w:rsidRPr="00F428A8" w:rsidRDefault="00EC20B9" w:rsidP="00DF2315">
      <w:pPr>
        <w:jc w:val="both"/>
        <w:rPr>
          <w:rFonts w:ascii="Times New Roman" w:hAnsi="Times New Roman" w:cs="Times New Roman"/>
          <w:sz w:val="24"/>
          <w:szCs w:val="24"/>
        </w:rPr>
      </w:pPr>
      <w:r w:rsidRPr="00EC20B9">
        <w:rPr>
          <w:rFonts w:ascii="Times New Roman" w:hAnsi="Times New Roman" w:cs="Times New Roman"/>
          <w:sz w:val="24"/>
          <w:szCs w:val="24"/>
        </w:rPr>
        <w:t xml:space="preserve">PEREIRA, Levi Marques. </w:t>
      </w:r>
      <w:r w:rsidRPr="00A92432">
        <w:rPr>
          <w:rFonts w:ascii="Times New Roman" w:hAnsi="Times New Roman" w:cs="Times New Roman"/>
          <w:b/>
          <w:bCs/>
          <w:sz w:val="24"/>
          <w:szCs w:val="24"/>
        </w:rPr>
        <w:t>Parentesco e organização social Kaiowa.</w:t>
      </w:r>
      <w:r w:rsidRPr="00EC20B9">
        <w:rPr>
          <w:rFonts w:ascii="Times New Roman" w:hAnsi="Times New Roman" w:cs="Times New Roman"/>
          <w:sz w:val="24"/>
          <w:szCs w:val="24"/>
        </w:rPr>
        <w:t xml:space="preserve"> Dissertação (Mestrado em Antropologia) – IFCH, UNICAMP, Campinas, 1999.</w:t>
      </w:r>
    </w:p>
    <w:p w:rsidR="00DF2315" w:rsidRPr="00F428A8" w:rsidRDefault="00DF2315" w:rsidP="00DF2315">
      <w:pPr>
        <w:jc w:val="both"/>
        <w:rPr>
          <w:rFonts w:ascii="Times New Roman" w:hAnsi="Times New Roman" w:cs="Times New Roman"/>
          <w:sz w:val="24"/>
          <w:szCs w:val="24"/>
        </w:rPr>
      </w:pPr>
      <w:r w:rsidRPr="00F428A8">
        <w:rPr>
          <w:rFonts w:ascii="Times New Roman" w:hAnsi="Times New Roman" w:cs="Times New Roman"/>
          <w:sz w:val="24"/>
          <w:szCs w:val="24"/>
        </w:rPr>
        <w:t>ROCHA, Everardo. O que é Etnocentrismo. São Paulo: Brasiliense, 2007.</w:t>
      </w:r>
    </w:p>
    <w:p w:rsidR="00114AED" w:rsidRPr="00F428A8" w:rsidRDefault="00DF2315" w:rsidP="00DF2315">
      <w:pPr>
        <w:jc w:val="both"/>
        <w:rPr>
          <w:rFonts w:ascii="Times New Roman" w:hAnsi="Times New Roman" w:cs="Times New Roman"/>
          <w:sz w:val="24"/>
          <w:szCs w:val="24"/>
        </w:rPr>
      </w:pPr>
      <w:r w:rsidRPr="00F428A8">
        <w:rPr>
          <w:rFonts w:ascii="Times New Roman" w:hAnsi="Times New Roman" w:cs="Times New Roman"/>
          <w:sz w:val="24"/>
          <w:szCs w:val="24"/>
        </w:rPr>
        <w:t xml:space="preserve">SANTOS, Boaventura de Sousa. </w:t>
      </w:r>
      <w:r w:rsidRPr="00F428A8">
        <w:rPr>
          <w:rFonts w:ascii="Times New Roman" w:hAnsi="Times New Roman" w:cs="Times New Roman"/>
          <w:b/>
          <w:sz w:val="24"/>
          <w:szCs w:val="24"/>
        </w:rPr>
        <w:t>A crítica da razão indolente: contra o desperdício da experiência.</w:t>
      </w:r>
      <w:r w:rsidRPr="00F428A8">
        <w:rPr>
          <w:rFonts w:ascii="Times New Roman" w:hAnsi="Times New Roman" w:cs="Times New Roman"/>
          <w:sz w:val="24"/>
          <w:szCs w:val="24"/>
        </w:rPr>
        <w:t xml:space="preserve"> VI. São Paulo: Cortez Editora, 2000. </w:t>
      </w:r>
    </w:p>
    <w:p w:rsidR="00DF2315" w:rsidRPr="00F428A8" w:rsidRDefault="00DF2315" w:rsidP="00DF2315">
      <w:pPr>
        <w:jc w:val="both"/>
        <w:rPr>
          <w:rFonts w:ascii="Times New Roman" w:hAnsi="Times New Roman" w:cs="Times New Roman"/>
          <w:sz w:val="24"/>
          <w:szCs w:val="24"/>
        </w:rPr>
      </w:pPr>
      <w:r w:rsidRPr="00F428A8">
        <w:rPr>
          <w:rFonts w:ascii="Times New Roman" w:hAnsi="Times New Roman" w:cs="Times New Roman"/>
          <w:sz w:val="24"/>
          <w:szCs w:val="24"/>
        </w:rPr>
        <w:t xml:space="preserve">SHADEN, Egon. </w:t>
      </w:r>
      <w:r w:rsidRPr="00F428A8">
        <w:rPr>
          <w:rFonts w:ascii="Times New Roman" w:hAnsi="Times New Roman" w:cs="Times New Roman"/>
          <w:b/>
          <w:sz w:val="24"/>
          <w:szCs w:val="24"/>
        </w:rPr>
        <w:t>A Mitologia Heróica de tribos indígenas do Brasil.</w:t>
      </w:r>
      <w:r w:rsidRPr="00F428A8">
        <w:rPr>
          <w:rFonts w:ascii="Times New Roman" w:hAnsi="Times New Roman" w:cs="Times New Roman"/>
          <w:sz w:val="24"/>
          <w:szCs w:val="24"/>
        </w:rPr>
        <w:t xml:space="preserve"> São Paulo: Edusp, [1945] 1989. </w:t>
      </w:r>
    </w:p>
    <w:p w:rsidR="00B82049" w:rsidRPr="00F428A8" w:rsidRDefault="00DF2315" w:rsidP="00DF2315">
      <w:pPr>
        <w:jc w:val="both"/>
        <w:rPr>
          <w:rFonts w:ascii="Times New Roman" w:hAnsi="Times New Roman" w:cs="Times New Roman"/>
          <w:sz w:val="24"/>
          <w:szCs w:val="24"/>
        </w:rPr>
      </w:pPr>
      <w:r w:rsidRPr="00F428A8">
        <w:rPr>
          <w:rFonts w:ascii="Times New Roman" w:hAnsi="Times New Roman" w:cs="Times New Roman"/>
          <w:sz w:val="24"/>
          <w:szCs w:val="24"/>
        </w:rPr>
        <w:t xml:space="preserve">SHADEN, Egon. </w:t>
      </w:r>
      <w:r w:rsidRPr="00F428A8">
        <w:rPr>
          <w:rFonts w:ascii="Times New Roman" w:hAnsi="Times New Roman" w:cs="Times New Roman"/>
          <w:b/>
          <w:sz w:val="24"/>
          <w:szCs w:val="24"/>
        </w:rPr>
        <w:t>Aculturação indígena.</w:t>
      </w:r>
      <w:r w:rsidRPr="00F428A8">
        <w:rPr>
          <w:rFonts w:ascii="Times New Roman" w:hAnsi="Times New Roman" w:cs="Times New Roman"/>
          <w:sz w:val="24"/>
          <w:szCs w:val="24"/>
        </w:rPr>
        <w:t xml:space="preserve"> São Paulo: Editora da Universidade de São Paulo, 1969. </w:t>
      </w:r>
    </w:p>
    <w:p w:rsidR="00DF2315" w:rsidRPr="00F428A8" w:rsidRDefault="00DF2315" w:rsidP="00DF2315">
      <w:pPr>
        <w:jc w:val="both"/>
        <w:rPr>
          <w:rFonts w:ascii="Times New Roman" w:hAnsi="Times New Roman" w:cs="Times New Roman"/>
          <w:sz w:val="24"/>
          <w:szCs w:val="24"/>
        </w:rPr>
      </w:pPr>
      <w:r w:rsidRPr="00F428A8">
        <w:rPr>
          <w:rFonts w:ascii="Times New Roman" w:hAnsi="Times New Roman" w:cs="Times New Roman"/>
          <w:sz w:val="24"/>
          <w:szCs w:val="24"/>
        </w:rPr>
        <w:t xml:space="preserve">SHADEN, Egon. Aspectos fundamentais da cultura Guarani. São Paulo: Difusão européia do livro, [1962] 1972, 1974. </w:t>
      </w:r>
    </w:p>
    <w:p w:rsidR="00DF2315" w:rsidRPr="00F428A8" w:rsidRDefault="00DF2315" w:rsidP="00DF2315">
      <w:pPr>
        <w:jc w:val="both"/>
        <w:rPr>
          <w:rFonts w:ascii="Times New Roman" w:hAnsi="Times New Roman" w:cs="Times New Roman"/>
          <w:sz w:val="24"/>
          <w:szCs w:val="24"/>
        </w:rPr>
      </w:pPr>
      <w:r w:rsidRPr="00F428A8">
        <w:rPr>
          <w:rFonts w:ascii="Times New Roman" w:hAnsi="Times New Roman" w:cs="Times New Roman"/>
          <w:sz w:val="24"/>
          <w:szCs w:val="24"/>
        </w:rPr>
        <w:lastRenderedPageBreak/>
        <w:t xml:space="preserve">SOUZA FILHO, C. F. M. de. </w:t>
      </w:r>
      <w:r w:rsidRPr="00F428A8">
        <w:rPr>
          <w:rFonts w:ascii="Times New Roman" w:hAnsi="Times New Roman" w:cs="Times New Roman"/>
          <w:b/>
          <w:sz w:val="24"/>
          <w:szCs w:val="24"/>
        </w:rPr>
        <w:t>Encontro de mundos e direitos.</w:t>
      </w:r>
      <w:r w:rsidRPr="00F428A8">
        <w:rPr>
          <w:rFonts w:ascii="Times New Roman" w:hAnsi="Times New Roman" w:cs="Times New Roman"/>
          <w:sz w:val="24"/>
          <w:szCs w:val="24"/>
        </w:rPr>
        <w:t xml:space="preserve"> Curitiba: Editora Juruá, 1998. </w:t>
      </w:r>
    </w:p>
    <w:p w:rsidR="0067173E" w:rsidRDefault="00DF2315" w:rsidP="00DF2315">
      <w:pPr>
        <w:jc w:val="both"/>
        <w:rPr>
          <w:rFonts w:ascii="Times New Roman" w:hAnsi="Times New Roman" w:cs="Times New Roman"/>
          <w:sz w:val="24"/>
          <w:szCs w:val="24"/>
        </w:rPr>
      </w:pPr>
      <w:r w:rsidRPr="00F428A8">
        <w:rPr>
          <w:rFonts w:ascii="Times New Roman" w:hAnsi="Times New Roman" w:cs="Times New Roman"/>
          <w:sz w:val="24"/>
          <w:szCs w:val="24"/>
        </w:rPr>
        <w:t xml:space="preserve">STEFANES PACHECO, R. A. </w:t>
      </w:r>
      <w:r w:rsidRPr="00F428A8">
        <w:rPr>
          <w:rFonts w:ascii="Times New Roman" w:hAnsi="Times New Roman" w:cs="Times New Roman"/>
          <w:b/>
          <w:sz w:val="24"/>
          <w:szCs w:val="24"/>
        </w:rPr>
        <w:t>Direito Indígena: da pluralidade cultural a pluralidade jurídica.</w:t>
      </w:r>
      <w:r w:rsidRPr="00F428A8">
        <w:rPr>
          <w:rFonts w:ascii="Times New Roman" w:hAnsi="Times New Roman" w:cs="Times New Roman"/>
          <w:sz w:val="24"/>
          <w:szCs w:val="24"/>
        </w:rPr>
        <w:t xml:space="preserve"> Revista Tellus, Campo Grande, ano 6, número 11, outubro/2006.</w:t>
      </w:r>
    </w:p>
    <w:p w:rsidR="006F03B8" w:rsidRPr="00F428A8" w:rsidRDefault="006F03B8" w:rsidP="00DF2315">
      <w:pPr>
        <w:jc w:val="both"/>
        <w:rPr>
          <w:rFonts w:ascii="Times New Roman" w:hAnsi="Times New Roman" w:cs="Times New Roman"/>
          <w:sz w:val="24"/>
          <w:szCs w:val="24"/>
        </w:rPr>
      </w:pPr>
    </w:p>
    <w:p w:rsidR="0067173E" w:rsidRPr="00F428A8" w:rsidRDefault="0067173E" w:rsidP="00DF2315">
      <w:pPr>
        <w:jc w:val="both"/>
        <w:rPr>
          <w:rFonts w:ascii="Times New Roman" w:hAnsi="Times New Roman" w:cs="Times New Roman"/>
          <w:b/>
        </w:rPr>
      </w:pPr>
      <w:r w:rsidRPr="00F428A8">
        <w:rPr>
          <w:rFonts w:ascii="Times New Roman" w:hAnsi="Times New Roman" w:cs="Times New Roman"/>
          <w:b/>
        </w:rPr>
        <w:t xml:space="preserve">Sobre os autores: </w:t>
      </w:r>
    </w:p>
    <w:p w:rsidR="006F03B8" w:rsidRPr="006F03B8" w:rsidRDefault="006F03B8" w:rsidP="006F03B8">
      <w:pPr>
        <w:spacing w:line="240" w:lineRule="auto"/>
        <w:jc w:val="both"/>
        <w:rPr>
          <w:rFonts w:ascii="Times New Roman" w:hAnsi="Times New Roman" w:cs="Times New Roman"/>
          <w:sz w:val="24"/>
          <w:szCs w:val="24"/>
        </w:rPr>
      </w:pPr>
      <w:r w:rsidRPr="006F03B8">
        <w:rPr>
          <w:rFonts w:ascii="Times New Roman" w:hAnsi="Times New Roman" w:cs="Times New Roman"/>
          <w:b/>
          <w:sz w:val="24"/>
          <w:szCs w:val="24"/>
        </w:rPr>
        <w:t>Rosalvo Ivarra Ortiz:</w:t>
      </w:r>
      <w:r w:rsidRPr="006F03B8">
        <w:rPr>
          <w:rFonts w:ascii="Times New Roman" w:hAnsi="Times New Roman" w:cs="Times New Roman"/>
          <w:sz w:val="24"/>
          <w:szCs w:val="24"/>
        </w:rPr>
        <w:t xml:space="preserve"> Possui graduação em Ciências Sociais (Licenciatura) pela Universidade Federal da Grande Dourados-FCH/UFGD. Atualmente é Mestrando em Geografia Humana pela Faculdade de Filosofia, Letras e Ciências Humanas da Universidade de São Paulo- PPGH/FFLCH/USP. É filho de indígena da cultura Guarani de Mato Grosso do Sul. </w:t>
      </w:r>
      <w:r w:rsidRPr="006F03B8">
        <w:rPr>
          <w:rFonts w:ascii="Times New Roman" w:hAnsi="Times New Roman" w:cs="Times New Roman"/>
          <w:b/>
          <w:bCs/>
          <w:sz w:val="24"/>
          <w:szCs w:val="24"/>
        </w:rPr>
        <w:t>E-mail:</w:t>
      </w:r>
      <w:r w:rsidRPr="006F03B8">
        <w:rPr>
          <w:rFonts w:ascii="Times New Roman" w:hAnsi="Times New Roman" w:cs="Times New Roman"/>
          <w:sz w:val="24"/>
          <w:szCs w:val="24"/>
        </w:rPr>
        <w:t xml:space="preserve"> </w:t>
      </w:r>
      <w:hyperlink r:id="rId9" w:history="1">
        <w:r w:rsidRPr="006F03B8">
          <w:rPr>
            <w:rStyle w:val="Hyperlink"/>
            <w:rFonts w:ascii="Times New Roman" w:hAnsi="Times New Roman" w:cs="Times New Roman"/>
            <w:sz w:val="24"/>
            <w:szCs w:val="24"/>
          </w:rPr>
          <w:t>rosalvortiz@hotmail.com</w:t>
        </w:r>
      </w:hyperlink>
      <w:r w:rsidRPr="006F03B8">
        <w:rPr>
          <w:rFonts w:ascii="Times New Roman" w:hAnsi="Times New Roman" w:cs="Times New Roman"/>
          <w:sz w:val="24"/>
          <w:szCs w:val="24"/>
        </w:rPr>
        <w:t xml:space="preserve">, </w:t>
      </w:r>
      <w:r w:rsidRPr="006F03B8">
        <w:rPr>
          <w:rFonts w:ascii="Times New Roman" w:hAnsi="Times New Roman" w:cs="Times New Roman"/>
          <w:b/>
          <w:bCs/>
          <w:sz w:val="24"/>
          <w:szCs w:val="24"/>
        </w:rPr>
        <w:t>Orcid:</w:t>
      </w:r>
      <w:r w:rsidRPr="006F03B8">
        <w:rPr>
          <w:rFonts w:ascii="Times New Roman" w:hAnsi="Times New Roman" w:cs="Times New Roman"/>
          <w:sz w:val="24"/>
          <w:szCs w:val="24"/>
        </w:rPr>
        <w:t xml:space="preserve"> </w:t>
      </w:r>
      <w:hyperlink r:id="rId10" w:history="1">
        <w:r w:rsidRPr="006F03B8">
          <w:rPr>
            <w:rStyle w:val="Hyperlink"/>
            <w:sz w:val="24"/>
            <w:szCs w:val="24"/>
          </w:rPr>
          <w:t>https://orcid.org/0000-0002-7313-9498</w:t>
        </w:r>
      </w:hyperlink>
    </w:p>
    <w:p w:rsidR="00DF3B2A" w:rsidRPr="006F03B8" w:rsidRDefault="0067173E" w:rsidP="006F03B8">
      <w:pPr>
        <w:spacing w:line="240" w:lineRule="auto"/>
        <w:jc w:val="both"/>
        <w:rPr>
          <w:rFonts w:ascii="Times New Roman" w:hAnsi="Times New Roman" w:cs="Times New Roman"/>
          <w:sz w:val="24"/>
          <w:szCs w:val="24"/>
        </w:rPr>
      </w:pPr>
      <w:r w:rsidRPr="006F03B8">
        <w:rPr>
          <w:rFonts w:ascii="Times New Roman" w:hAnsi="Times New Roman" w:cs="Times New Roman"/>
          <w:b/>
          <w:sz w:val="24"/>
          <w:szCs w:val="24"/>
        </w:rPr>
        <w:t>Almires Martins Machado:</w:t>
      </w:r>
      <w:r w:rsidRPr="006F03B8">
        <w:rPr>
          <w:rFonts w:ascii="Times New Roman" w:hAnsi="Times New Roman" w:cs="Times New Roman"/>
          <w:sz w:val="24"/>
          <w:szCs w:val="24"/>
        </w:rPr>
        <w:t xml:space="preserve"> Doutor em Antropologia e Mestre em Direito</w:t>
      </w:r>
      <w:r w:rsidR="006F03B8">
        <w:rPr>
          <w:rFonts w:ascii="Times New Roman" w:hAnsi="Times New Roman" w:cs="Times New Roman"/>
          <w:sz w:val="24"/>
          <w:szCs w:val="24"/>
        </w:rPr>
        <w:t xml:space="preserve"> </w:t>
      </w:r>
      <w:r w:rsidRPr="006F03B8">
        <w:rPr>
          <w:rFonts w:ascii="Times New Roman" w:hAnsi="Times New Roman" w:cs="Times New Roman"/>
          <w:sz w:val="24"/>
          <w:szCs w:val="24"/>
        </w:rPr>
        <w:t xml:space="preserve">pela Universidade Federal do Pará (UFPA). Graduado em Direito pelo Centro Universitário da Grande Dourados (UNIGRAN). Membro do Núcleo Jurídico do Instituto Indígena Brasileiro para a Propriedade Intelectual (INBRAPI). Pertencente à etnia Guarani e Terena. </w:t>
      </w:r>
      <w:r w:rsidRPr="006F03B8">
        <w:rPr>
          <w:rFonts w:ascii="Times New Roman" w:hAnsi="Times New Roman" w:cs="Times New Roman"/>
          <w:b/>
          <w:bCs/>
          <w:sz w:val="24"/>
          <w:szCs w:val="24"/>
        </w:rPr>
        <w:t>E-mail:</w:t>
      </w:r>
      <w:r w:rsidRPr="006F03B8">
        <w:rPr>
          <w:rFonts w:ascii="Times New Roman" w:hAnsi="Times New Roman" w:cs="Times New Roman"/>
          <w:sz w:val="24"/>
          <w:szCs w:val="24"/>
        </w:rPr>
        <w:t xml:space="preserve"> </w:t>
      </w:r>
      <w:hyperlink r:id="rId11" w:history="1">
        <w:r w:rsidR="006F03B8" w:rsidRPr="006F03B8">
          <w:rPr>
            <w:rStyle w:val="Hyperlink"/>
            <w:rFonts w:ascii="Times New Roman" w:hAnsi="Times New Roman" w:cs="Times New Roman"/>
            <w:sz w:val="24"/>
            <w:szCs w:val="24"/>
          </w:rPr>
          <w:t>ateguara@gmail.com</w:t>
        </w:r>
      </w:hyperlink>
      <w:r w:rsidR="006F03B8">
        <w:rPr>
          <w:rFonts w:ascii="Times New Roman" w:hAnsi="Times New Roman" w:cs="Times New Roman"/>
          <w:sz w:val="24"/>
          <w:szCs w:val="24"/>
        </w:rPr>
        <w:t xml:space="preserve">, </w:t>
      </w:r>
      <w:r w:rsidR="006F03B8" w:rsidRPr="006F03B8">
        <w:rPr>
          <w:rFonts w:ascii="Times New Roman" w:hAnsi="Times New Roman" w:cs="Times New Roman"/>
          <w:b/>
          <w:bCs/>
          <w:sz w:val="24"/>
          <w:szCs w:val="24"/>
        </w:rPr>
        <w:t>Orcid:</w:t>
      </w:r>
      <w:r w:rsidR="006F03B8" w:rsidRPr="006F03B8">
        <w:rPr>
          <w:rFonts w:ascii="Times New Roman" w:hAnsi="Times New Roman" w:cs="Times New Roman"/>
          <w:sz w:val="24"/>
          <w:szCs w:val="24"/>
        </w:rPr>
        <w:t xml:space="preserve"> </w:t>
      </w:r>
      <w:hyperlink r:id="rId12" w:history="1">
        <w:r w:rsidR="006F03B8">
          <w:rPr>
            <w:rStyle w:val="Hyperlink"/>
          </w:rPr>
          <w:t>https://orcid.org/0000-0002-1088-7317</w:t>
        </w:r>
      </w:hyperlink>
      <w:r w:rsidRPr="006F03B8">
        <w:rPr>
          <w:rFonts w:ascii="Times New Roman" w:hAnsi="Times New Roman" w:cs="Times New Roman"/>
          <w:sz w:val="24"/>
          <w:szCs w:val="24"/>
        </w:rPr>
        <w:t xml:space="preserve"> </w:t>
      </w:r>
    </w:p>
    <w:sectPr w:rsidR="00DF3B2A" w:rsidRPr="006F03B8" w:rsidSect="00DF3B2A">
      <w:pgSz w:w="11906" w:h="16838"/>
      <w:pgMar w:top="1417" w:right="1701" w:bottom="1417"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136A" w:rsidRDefault="00F7136A" w:rsidP="004010B5">
      <w:pPr>
        <w:spacing w:after="0" w:line="240" w:lineRule="auto"/>
      </w:pPr>
      <w:r>
        <w:separator/>
      </w:r>
    </w:p>
  </w:endnote>
  <w:endnote w:type="continuationSeparator" w:id="0">
    <w:p w:rsidR="00F7136A" w:rsidRDefault="00F7136A" w:rsidP="00401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136A" w:rsidRDefault="00F7136A" w:rsidP="004010B5">
      <w:pPr>
        <w:spacing w:after="0" w:line="240" w:lineRule="auto"/>
      </w:pPr>
      <w:r>
        <w:separator/>
      </w:r>
    </w:p>
  </w:footnote>
  <w:footnote w:type="continuationSeparator" w:id="0">
    <w:p w:rsidR="00F7136A" w:rsidRDefault="00F7136A" w:rsidP="004010B5">
      <w:pPr>
        <w:spacing w:after="0" w:line="240" w:lineRule="auto"/>
      </w:pPr>
      <w:r>
        <w:continuationSeparator/>
      </w:r>
    </w:p>
  </w:footnote>
  <w:footnote w:id="1">
    <w:p w:rsidR="00040EB3" w:rsidRPr="00F428A8" w:rsidRDefault="00040EB3" w:rsidP="00F428A8">
      <w:pPr>
        <w:pStyle w:val="Textodenotaderodap"/>
        <w:ind w:right="-2"/>
        <w:jc w:val="both"/>
        <w:rPr>
          <w:rFonts w:ascii="Times New Roman" w:hAnsi="Times New Roman" w:cs="Times New Roman"/>
        </w:rPr>
      </w:pPr>
      <w:r w:rsidRPr="00F428A8">
        <w:rPr>
          <w:rStyle w:val="Refdenotaderodap"/>
          <w:rFonts w:ascii="Times New Roman" w:hAnsi="Times New Roman" w:cs="Times New Roman"/>
        </w:rPr>
        <w:footnoteRef/>
      </w:r>
      <w:r w:rsidRPr="00F428A8">
        <w:rPr>
          <w:rFonts w:ascii="Times New Roman" w:hAnsi="Times New Roman" w:cs="Times New Roman"/>
        </w:rPr>
        <w:t xml:space="preserve"> </w:t>
      </w:r>
      <w:r w:rsidR="00322B02" w:rsidRPr="00F428A8">
        <w:rPr>
          <w:rFonts w:ascii="Times New Roman" w:hAnsi="Times New Roman" w:cs="Times New Roman"/>
        </w:rPr>
        <w:t xml:space="preserve">Universidade </w:t>
      </w:r>
      <w:r w:rsidR="00987314">
        <w:rPr>
          <w:rFonts w:ascii="Times New Roman" w:hAnsi="Times New Roman" w:cs="Times New Roman"/>
        </w:rPr>
        <w:t>de São Paulo</w:t>
      </w:r>
      <w:r w:rsidR="00322B02" w:rsidRPr="00F428A8">
        <w:rPr>
          <w:rFonts w:ascii="Times New Roman" w:hAnsi="Times New Roman" w:cs="Times New Roman"/>
        </w:rPr>
        <w:t xml:space="preserve"> (</w:t>
      </w:r>
      <w:r w:rsidR="00987314">
        <w:rPr>
          <w:rFonts w:ascii="Times New Roman" w:hAnsi="Times New Roman" w:cs="Times New Roman"/>
        </w:rPr>
        <w:t>PPGH/FFLCH/</w:t>
      </w:r>
      <w:r w:rsidR="00322B02" w:rsidRPr="00F428A8">
        <w:rPr>
          <w:rFonts w:ascii="Times New Roman" w:hAnsi="Times New Roman" w:cs="Times New Roman"/>
        </w:rPr>
        <w:t>U</w:t>
      </w:r>
      <w:r w:rsidR="00987314">
        <w:rPr>
          <w:rFonts w:ascii="Times New Roman" w:hAnsi="Times New Roman" w:cs="Times New Roman"/>
        </w:rPr>
        <w:t>SP</w:t>
      </w:r>
      <w:r w:rsidR="00322B02" w:rsidRPr="00F428A8">
        <w:rPr>
          <w:rFonts w:ascii="Times New Roman" w:hAnsi="Times New Roman" w:cs="Times New Roman"/>
        </w:rPr>
        <w:t xml:space="preserve">), </w:t>
      </w:r>
      <w:r w:rsidR="00987314">
        <w:rPr>
          <w:rFonts w:ascii="Times New Roman" w:hAnsi="Times New Roman" w:cs="Times New Roman"/>
        </w:rPr>
        <w:t>São Paulo</w:t>
      </w:r>
      <w:r w:rsidR="00322B02" w:rsidRPr="00F428A8">
        <w:rPr>
          <w:rFonts w:ascii="Times New Roman" w:hAnsi="Times New Roman" w:cs="Times New Roman"/>
        </w:rPr>
        <w:t xml:space="preserve">, </w:t>
      </w:r>
      <w:r w:rsidR="00987314">
        <w:rPr>
          <w:rFonts w:ascii="Times New Roman" w:hAnsi="Times New Roman" w:cs="Times New Roman"/>
        </w:rPr>
        <w:t>São Paulo</w:t>
      </w:r>
      <w:r w:rsidR="00322B02" w:rsidRPr="00F428A8">
        <w:rPr>
          <w:rFonts w:ascii="Times New Roman" w:hAnsi="Times New Roman" w:cs="Times New Roman"/>
        </w:rPr>
        <w:t>, Brasil.</w:t>
      </w:r>
    </w:p>
  </w:footnote>
  <w:footnote w:id="2">
    <w:p w:rsidR="00F428A8" w:rsidRPr="00F428A8" w:rsidRDefault="00F428A8" w:rsidP="00F428A8">
      <w:pPr>
        <w:pStyle w:val="Textodenotaderodap"/>
        <w:ind w:right="-2"/>
        <w:jc w:val="both"/>
        <w:rPr>
          <w:rFonts w:ascii="Times New Roman" w:hAnsi="Times New Roman" w:cs="Times New Roman"/>
        </w:rPr>
      </w:pPr>
      <w:r w:rsidRPr="00F428A8">
        <w:rPr>
          <w:rStyle w:val="Refdenotaderodap"/>
          <w:rFonts w:ascii="Times New Roman" w:hAnsi="Times New Roman" w:cs="Times New Roman"/>
        </w:rPr>
        <w:footnoteRef/>
      </w:r>
      <w:r w:rsidRPr="00F428A8">
        <w:rPr>
          <w:rFonts w:ascii="Times New Roman" w:hAnsi="Times New Roman" w:cs="Times New Roman"/>
        </w:rPr>
        <w:t xml:space="preserve"> Núcleo Jurídico do instituto Indígena Brasileiro para a Propriedade Intelectual (INBRAPI), Brasília, DF, Brasil.</w:t>
      </w:r>
    </w:p>
  </w:footnote>
  <w:footnote w:id="3">
    <w:p w:rsidR="004010B5" w:rsidRPr="00F428A8" w:rsidRDefault="004010B5" w:rsidP="004010B5">
      <w:pPr>
        <w:pStyle w:val="Textodenotaderodap"/>
        <w:jc w:val="both"/>
        <w:rPr>
          <w:rFonts w:ascii="Times New Roman" w:hAnsi="Times New Roman" w:cs="Times New Roman"/>
        </w:rPr>
      </w:pPr>
      <w:r w:rsidRPr="00F428A8">
        <w:rPr>
          <w:rStyle w:val="Refdenotaderodap"/>
          <w:rFonts w:ascii="Times New Roman" w:hAnsi="Times New Roman" w:cs="Times New Roman"/>
        </w:rPr>
        <w:footnoteRef/>
      </w:r>
      <w:r w:rsidRPr="00F428A8">
        <w:rPr>
          <w:rFonts w:ascii="Times New Roman" w:hAnsi="Times New Roman" w:cs="Times New Roman"/>
        </w:rPr>
        <w:t xml:space="preserve"> Termo utilizado pelo colonizador para designar o indígena, como inferior, tratar com menosprezo, discriminação, insignificante, selvagem, um ninguém.</w:t>
      </w:r>
    </w:p>
  </w:footnote>
  <w:footnote w:id="4">
    <w:p w:rsidR="00EA6C3E" w:rsidRPr="00F428A8" w:rsidRDefault="00EA6C3E">
      <w:pPr>
        <w:pStyle w:val="Textodenotaderodap"/>
        <w:rPr>
          <w:rFonts w:ascii="Times New Roman" w:hAnsi="Times New Roman" w:cs="Times New Roman"/>
        </w:rPr>
      </w:pPr>
      <w:r w:rsidRPr="00F428A8">
        <w:rPr>
          <w:rStyle w:val="Refdenotaderodap"/>
          <w:rFonts w:ascii="Times New Roman" w:hAnsi="Times New Roman" w:cs="Times New Roman"/>
        </w:rPr>
        <w:footnoteRef/>
      </w:r>
      <w:r w:rsidRPr="00F428A8">
        <w:rPr>
          <w:rFonts w:ascii="Times New Roman" w:hAnsi="Times New Roman" w:cs="Times New Roman"/>
        </w:rPr>
        <w:t xml:space="preserve"> Relato de Almires Martins Machado. </w:t>
      </w:r>
    </w:p>
  </w:footnote>
  <w:footnote w:id="5">
    <w:p w:rsidR="00DF3B2A" w:rsidRPr="00F428A8" w:rsidRDefault="00DF3B2A" w:rsidP="00DF3B2A">
      <w:pPr>
        <w:pStyle w:val="Textodenotaderodap"/>
        <w:jc w:val="both"/>
        <w:rPr>
          <w:rFonts w:ascii="Times New Roman" w:hAnsi="Times New Roman" w:cs="Times New Roman"/>
        </w:rPr>
      </w:pPr>
      <w:r w:rsidRPr="00F428A8">
        <w:rPr>
          <w:rStyle w:val="Refdenotaderodap"/>
          <w:rFonts w:ascii="Times New Roman" w:hAnsi="Times New Roman" w:cs="Times New Roman"/>
        </w:rPr>
        <w:footnoteRef/>
      </w:r>
      <w:r w:rsidRPr="00F428A8">
        <w:rPr>
          <w:rFonts w:ascii="Times New Roman" w:hAnsi="Times New Roman" w:cs="Times New Roman"/>
        </w:rPr>
        <w:t xml:space="preserve"> Meu avô contava que os </w:t>
      </w:r>
      <w:proofErr w:type="spellStart"/>
      <w:r w:rsidRPr="00F428A8">
        <w:rPr>
          <w:rFonts w:ascii="Times New Roman" w:hAnsi="Times New Roman" w:cs="Times New Roman"/>
        </w:rPr>
        <w:t>Kaiowás</w:t>
      </w:r>
      <w:proofErr w:type="spellEnd"/>
      <w:r w:rsidRPr="00F428A8">
        <w:rPr>
          <w:rFonts w:ascii="Times New Roman" w:hAnsi="Times New Roman" w:cs="Times New Roman"/>
        </w:rPr>
        <w:t xml:space="preserve"> emboscados, ao ouvir os tiros de mosquetão, carabinas e os revólveres 44, com as balas zunindo pelas cabeças, e devido ao intenso tiroteio, fez com que os mesmos fugissem, abandonando a própria sorte, os que habitavam a RID.</w:t>
      </w:r>
    </w:p>
  </w:footnote>
  <w:footnote w:id="6">
    <w:p w:rsidR="00DF3B2A" w:rsidRPr="00F428A8" w:rsidRDefault="00DF3B2A" w:rsidP="00DF3B2A">
      <w:pPr>
        <w:pStyle w:val="Textodenotaderodap"/>
        <w:jc w:val="both"/>
        <w:rPr>
          <w:rFonts w:ascii="Times New Roman" w:hAnsi="Times New Roman" w:cs="Times New Roman"/>
        </w:rPr>
      </w:pPr>
      <w:r w:rsidRPr="00F428A8">
        <w:rPr>
          <w:rStyle w:val="Refdenotaderodap"/>
          <w:rFonts w:ascii="Times New Roman" w:hAnsi="Times New Roman" w:cs="Times New Roman"/>
        </w:rPr>
        <w:footnoteRef/>
      </w:r>
      <w:r w:rsidRPr="00F428A8">
        <w:rPr>
          <w:rFonts w:ascii="Times New Roman" w:hAnsi="Times New Roman" w:cs="Times New Roman"/>
        </w:rPr>
        <w:t xml:space="preserve"> Nosso pai, o líder religioso responsável pela casa de reza, todos os rituais e danças que acontecem na </w:t>
      </w:r>
      <w:proofErr w:type="spellStart"/>
      <w:r w:rsidR="00197061">
        <w:rPr>
          <w:rFonts w:ascii="Times New Roman" w:hAnsi="Times New Roman" w:cs="Times New Roman"/>
          <w:i/>
        </w:rPr>
        <w:t>O</w:t>
      </w:r>
      <w:r w:rsidRPr="00F428A8">
        <w:rPr>
          <w:rFonts w:ascii="Times New Roman" w:hAnsi="Times New Roman" w:cs="Times New Roman"/>
          <w:i/>
        </w:rPr>
        <w:t>ga</w:t>
      </w:r>
      <w:proofErr w:type="spellEnd"/>
      <w:r w:rsidRPr="00F428A8">
        <w:rPr>
          <w:rFonts w:ascii="Times New Roman" w:hAnsi="Times New Roman" w:cs="Times New Roman"/>
          <w:i/>
        </w:rPr>
        <w:t xml:space="preserve"> </w:t>
      </w:r>
      <w:proofErr w:type="spellStart"/>
      <w:r w:rsidR="00197061">
        <w:rPr>
          <w:rFonts w:ascii="Times New Roman" w:hAnsi="Times New Roman" w:cs="Times New Roman"/>
          <w:i/>
        </w:rPr>
        <w:t>P</w:t>
      </w:r>
      <w:r w:rsidRPr="00F428A8">
        <w:rPr>
          <w:rFonts w:ascii="Times New Roman" w:hAnsi="Times New Roman" w:cs="Times New Roman"/>
          <w:i/>
        </w:rPr>
        <w:t>ysy</w:t>
      </w:r>
      <w:proofErr w:type="spellEnd"/>
      <w:r w:rsidRPr="00F428A8">
        <w:rPr>
          <w:rFonts w:ascii="Times New Roman" w:hAnsi="Times New Roman" w:cs="Times New Roman"/>
          <w:i/>
        </w:rPr>
        <w:t>.</w:t>
      </w:r>
    </w:p>
  </w:footnote>
  <w:footnote w:id="7">
    <w:p w:rsidR="00DF3B2A" w:rsidRPr="00F428A8" w:rsidRDefault="00DF3B2A" w:rsidP="00DF3B2A">
      <w:pPr>
        <w:pStyle w:val="Textodenotaderodap"/>
        <w:jc w:val="both"/>
        <w:rPr>
          <w:rFonts w:ascii="Times New Roman" w:hAnsi="Times New Roman" w:cs="Times New Roman"/>
        </w:rPr>
      </w:pPr>
      <w:r w:rsidRPr="00F428A8">
        <w:rPr>
          <w:rStyle w:val="Refdenotaderodap"/>
          <w:rFonts w:ascii="Times New Roman" w:hAnsi="Times New Roman" w:cs="Times New Roman"/>
        </w:rPr>
        <w:footnoteRef/>
      </w:r>
      <w:r w:rsidRPr="00F428A8">
        <w:rPr>
          <w:rFonts w:ascii="Times New Roman" w:hAnsi="Times New Roman" w:cs="Times New Roman"/>
        </w:rPr>
        <w:t xml:space="preserve"> Nosso Deus maior, dentre todas as divindades do panteão </w:t>
      </w:r>
      <w:r w:rsidR="00197061">
        <w:rPr>
          <w:rFonts w:ascii="Times New Roman" w:hAnsi="Times New Roman" w:cs="Times New Roman"/>
        </w:rPr>
        <w:t>G</w:t>
      </w:r>
      <w:r w:rsidRPr="00F428A8">
        <w:rPr>
          <w:rFonts w:ascii="Times New Roman" w:hAnsi="Times New Roman" w:cs="Times New Roman"/>
        </w:rPr>
        <w:t>uarani, ele ocupa o papel principal na mitologia de criação.</w:t>
      </w:r>
    </w:p>
  </w:footnote>
  <w:footnote w:id="8">
    <w:p w:rsidR="005445C7" w:rsidRPr="00F428A8" w:rsidRDefault="005445C7">
      <w:pPr>
        <w:pStyle w:val="Textodenotaderodap"/>
        <w:rPr>
          <w:rFonts w:ascii="Times New Roman" w:hAnsi="Times New Roman" w:cs="Times New Roman"/>
        </w:rPr>
      </w:pPr>
      <w:r w:rsidRPr="00F428A8">
        <w:rPr>
          <w:rStyle w:val="Refdenotaderodap"/>
          <w:rFonts w:ascii="Times New Roman" w:hAnsi="Times New Roman" w:cs="Times New Roman"/>
        </w:rPr>
        <w:footnoteRef/>
      </w:r>
      <w:r w:rsidRPr="00F428A8">
        <w:rPr>
          <w:rFonts w:ascii="Times New Roman" w:hAnsi="Times New Roman" w:cs="Times New Roman"/>
        </w:rPr>
        <w:t xml:space="preserve"> Relato de Almires Martins Machado. </w:t>
      </w:r>
    </w:p>
  </w:footnote>
  <w:footnote w:id="9">
    <w:p w:rsidR="00B53449" w:rsidRPr="00F428A8" w:rsidRDefault="00B53449" w:rsidP="00B53449">
      <w:pPr>
        <w:pStyle w:val="Textodenotaderodap"/>
        <w:jc w:val="both"/>
        <w:rPr>
          <w:rFonts w:ascii="Times New Roman" w:hAnsi="Times New Roman" w:cs="Times New Roman"/>
        </w:rPr>
      </w:pPr>
      <w:r w:rsidRPr="00F428A8">
        <w:rPr>
          <w:rStyle w:val="Refdenotaderodap"/>
          <w:rFonts w:ascii="Times New Roman" w:hAnsi="Times New Roman" w:cs="Times New Roman"/>
        </w:rPr>
        <w:footnoteRef/>
      </w:r>
      <w:r w:rsidRPr="00F428A8">
        <w:rPr>
          <w:rFonts w:ascii="Times New Roman" w:hAnsi="Times New Roman" w:cs="Times New Roman"/>
        </w:rPr>
        <w:t xml:space="preserve"> Termo bem emblemático-pois em nossa pesquisa constatamos que alguns Guarani não gostam de ser intitulados de </w:t>
      </w:r>
      <w:r w:rsidRPr="00F428A8">
        <w:rPr>
          <w:rFonts w:ascii="Times New Roman" w:hAnsi="Times New Roman" w:cs="Times New Roman"/>
          <w:i/>
        </w:rPr>
        <w:t>Nhandeva</w:t>
      </w:r>
      <w:r w:rsidRPr="00F428A8">
        <w:rPr>
          <w:rFonts w:ascii="Times New Roman" w:hAnsi="Times New Roman" w:cs="Times New Roman"/>
        </w:rPr>
        <w:t xml:space="preserve">, já outros preferem, sobretudo, para não ser confundidos com Guarani Kaiowá. Muitas preferem somente o termo Guarani.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0B5"/>
    <w:rsid w:val="00040EB3"/>
    <w:rsid w:val="00114AED"/>
    <w:rsid w:val="00150137"/>
    <w:rsid w:val="00197061"/>
    <w:rsid w:val="001A64EB"/>
    <w:rsid w:val="00280AE4"/>
    <w:rsid w:val="00283C4E"/>
    <w:rsid w:val="002A2CBA"/>
    <w:rsid w:val="002B0746"/>
    <w:rsid w:val="002D2DE3"/>
    <w:rsid w:val="00322B02"/>
    <w:rsid w:val="00324D7F"/>
    <w:rsid w:val="00333357"/>
    <w:rsid w:val="004010B5"/>
    <w:rsid w:val="0043356F"/>
    <w:rsid w:val="004427C9"/>
    <w:rsid w:val="005271B1"/>
    <w:rsid w:val="00543EEC"/>
    <w:rsid w:val="005445C7"/>
    <w:rsid w:val="0067173E"/>
    <w:rsid w:val="00686C43"/>
    <w:rsid w:val="006E4812"/>
    <w:rsid w:val="006F03B8"/>
    <w:rsid w:val="007D57CA"/>
    <w:rsid w:val="00833078"/>
    <w:rsid w:val="008A3566"/>
    <w:rsid w:val="008F3A11"/>
    <w:rsid w:val="00920CE5"/>
    <w:rsid w:val="00987314"/>
    <w:rsid w:val="009F727D"/>
    <w:rsid w:val="00A812D1"/>
    <w:rsid w:val="00A92432"/>
    <w:rsid w:val="00B53449"/>
    <w:rsid w:val="00B82049"/>
    <w:rsid w:val="00BD63BB"/>
    <w:rsid w:val="00C15B6A"/>
    <w:rsid w:val="00C16EEC"/>
    <w:rsid w:val="00C7092D"/>
    <w:rsid w:val="00CB160B"/>
    <w:rsid w:val="00CE459F"/>
    <w:rsid w:val="00D1664D"/>
    <w:rsid w:val="00D3046C"/>
    <w:rsid w:val="00DC17BC"/>
    <w:rsid w:val="00DF2315"/>
    <w:rsid w:val="00DF3B2A"/>
    <w:rsid w:val="00E2070B"/>
    <w:rsid w:val="00E56016"/>
    <w:rsid w:val="00EA6C3E"/>
    <w:rsid w:val="00EC20B9"/>
    <w:rsid w:val="00ED6030"/>
    <w:rsid w:val="00EE1A26"/>
    <w:rsid w:val="00F2001F"/>
    <w:rsid w:val="00F428A8"/>
    <w:rsid w:val="00F46B1F"/>
    <w:rsid w:val="00F61499"/>
    <w:rsid w:val="00F7136A"/>
    <w:rsid w:val="00FD7D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3C435"/>
  <w15:chartTrackingRefBased/>
  <w15:docId w15:val="{F078D5B1-282F-4370-9F44-AD9B61A81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4010B5"/>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4010B5"/>
    <w:rPr>
      <w:sz w:val="20"/>
      <w:szCs w:val="20"/>
    </w:rPr>
  </w:style>
  <w:style w:type="character" w:styleId="Refdenotaderodap">
    <w:name w:val="footnote reference"/>
    <w:basedOn w:val="Fontepargpadro"/>
    <w:uiPriority w:val="99"/>
    <w:semiHidden/>
    <w:unhideWhenUsed/>
    <w:rsid w:val="004010B5"/>
    <w:rPr>
      <w:vertAlign w:val="superscript"/>
    </w:rPr>
  </w:style>
  <w:style w:type="paragraph" w:styleId="SemEspaamento">
    <w:name w:val="No Spacing"/>
    <w:link w:val="SemEspaamentoChar"/>
    <w:uiPriority w:val="1"/>
    <w:qFormat/>
    <w:rsid w:val="00DF3B2A"/>
    <w:pPr>
      <w:spacing w:after="0" w:line="240" w:lineRule="auto"/>
    </w:pPr>
  </w:style>
  <w:style w:type="character" w:styleId="Hyperlink">
    <w:name w:val="Hyperlink"/>
    <w:basedOn w:val="Fontepargpadro"/>
    <w:uiPriority w:val="99"/>
    <w:unhideWhenUsed/>
    <w:rsid w:val="00040EB3"/>
    <w:rPr>
      <w:color w:val="0563C1" w:themeColor="hyperlink"/>
      <w:u w:val="single"/>
    </w:rPr>
  </w:style>
  <w:style w:type="character" w:styleId="MenoPendente">
    <w:name w:val="Unresolved Mention"/>
    <w:basedOn w:val="Fontepargpadro"/>
    <w:uiPriority w:val="99"/>
    <w:semiHidden/>
    <w:unhideWhenUsed/>
    <w:rsid w:val="0067173E"/>
    <w:rPr>
      <w:color w:val="605E5C"/>
      <w:shd w:val="clear" w:color="auto" w:fill="E1DFDD"/>
    </w:rPr>
  </w:style>
  <w:style w:type="character" w:customStyle="1" w:styleId="SemEspaamentoChar">
    <w:name w:val="Sem Espaçamento Char"/>
    <w:basedOn w:val="Fontepargpadro"/>
    <w:link w:val="SemEspaamento"/>
    <w:uiPriority w:val="1"/>
    <w:rsid w:val="00197061"/>
  </w:style>
  <w:style w:type="paragraph" w:styleId="PargrafodaLista">
    <w:name w:val="List Paragraph"/>
    <w:basedOn w:val="Normal"/>
    <w:uiPriority w:val="34"/>
    <w:qFormat/>
    <w:rsid w:val="00DC17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78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5216/racs.v4i0.5957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x.doi.org/.20435/tellus.v19i40.618" TargetMode="External"/><Relationship Id="rId12" Type="http://schemas.openxmlformats.org/officeDocument/2006/relationships/hyperlink" Target="https://orcid.org/0000-0002-1088-731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teguara@gmail.com" TargetMode="External"/><Relationship Id="rId5" Type="http://schemas.openxmlformats.org/officeDocument/2006/relationships/footnotes" Target="footnotes.xml"/><Relationship Id="rId10" Type="http://schemas.openxmlformats.org/officeDocument/2006/relationships/hyperlink" Target="https://orcid.org/0000-0002-7313-9498" TargetMode="External"/><Relationship Id="rId4" Type="http://schemas.openxmlformats.org/officeDocument/2006/relationships/webSettings" Target="webSettings.xml"/><Relationship Id="rId9" Type="http://schemas.openxmlformats.org/officeDocument/2006/relationships/hyperlink" Target="mailto:rosalvortiz@hotmail.com"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AB539-6CB0-42C1-8931-A8BE4B6D1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6863</Words>
  <Characters>37063</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Moradia2</dc:creator>
  <cp:keywords/>
  <dc:description/>
  <cp:lastModifiedBy>Philco</cp:lastModifiedBy>
  <cp:revision>2</cp:revision>
  <dcterms:created xsi:type="dcterms:W3CDTF">2019-11-22T21:04:00Z</dcterms:created>
  <dcterms:modified xsi:type="dcterms:W3CDTF">2019-11-22T21:04:00Z</dcterms:modified>
</cp:coreProperties>
</file>